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188" w:rsidRPr="00BF1304" w:rsidRDefault="00503188" w:rsidP="002D06A4">
      <w:pPr>
        <w:pBdr>
          <w:top w:val="single" w:sz="4" w:space="1" w:color="auto"/>
          <w:left w:val="single" w:sz="4" w:space="4" w:color="auto"/>
          <w:bottom w:val="single" w:sz="4" w:space="1" w:color="auto"/>
          <w:right w:val="single" w:sz="4" w:space="4" w:color="auto"/>
        </w:pBdr>
        <w:jc w:val="center"/>
        <w:rPr>
          <w:rFonts w:cs="Arial"/>
          <w:b/>
        </w:rPr>
      </w:pPr>
      <w:r w:rsidRPr="00BF1304">
        <w:rPr>
          <w:b/>
          <w:noProof/>
          <w:lang w:eastAsia="en-GB"/>
        </w:rPr>
        <w:drawing>
          <wp:inline distT="0" distB="0" distL="0" distR="0" wp14:anchorId="143A22AA" wp14:editId="15508CB5">
            <wp:extent cx="1707515" cy="1011555"/>
            <wp:effectExtent l="0" t="0" r="6985" b="0"/>
            <wp:docPr id="3" name="Picture 3" descr="C:\Users\catherine.turner.SRC.005\AppData\Local\Microsoft\Windows\INetCache\Content.Word\Etc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turner.SRC.005\AppData\Local\Microsoft\Windows\INetCache\Content.Word\Etc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7515" cy="1011555"/>
                    </a:xfrm>
                    <a:prstGeom prst="rect">
                      <a:avLst/>
                    </a:prstGeom>
                    <a:noFill/>
                    <a:ln>
                      <a:noFill/>
                    </a:ln>
                  </pic:spPr>
                </pic:pic>
              </a:graphicData>
            </a:graphic>
          </wp:inline>
        </w:drawing>
      </w:r>
    </w:p>
    <w:p w:rsidR="002D06A4" w:rsidRPr="00BF1304" w:rsidRDefault="002D06A4" w:rsidP="002D06A4">
      <w:pPr>
        <w:pBdr>
          <w:top w:val="single" w:sz="4" w:space="1" w:color="auto"/>
          <w:left w:val="single" w:sz="4" w:space="4" w:color="auto"/>
          <w:bottom w:val="single" w:sz="4" w:space="1" w:color="auto"/>
          <w:right w:val="single" w:sz="4" w:space="4" w:color="auto"/>
        </w:pBdr>
        <w:jc w:val="center"/>
        <w:rPr>
          <w:rFonts w:cs="Arial"/>
          <w:b/>
        </w:rPr>
      </w:pPr>
      <w:r w:rsidRPr="00BF1304">
        <w:rPr>
          <w:rFonts w:cs="Arial"/>
          <w:b/>
        </w:rPr>
        <w:t xml:space="preserve">ANNUAL REMUNERATION </w:t>
      </w:r>
      <w:r w:rsidR="00820C84">
        <w:rPr>
          <w:rFonts w:cs="Arial"/>
          <w:b/>
        </w:rPr>
        <w:t xml:space="preserve">STATEMENT </w:t>
      </w:r>
      <w:r w:rsidRPr="00BF1304">
        <w:rPr>
          <w:rFonts w:cs="Arial"/>
          <w:b/>
        </w:rPr>
        <w:t>201</w:t>
      </w:r>
      <w:r w:rsidR="00B2328D">
        <w:rPr>
          <w:rFonts w:cs="Arial"/>
          <w:b/>
        </w:rPr>
        <w:t>9</w:t>
      </w:r>
      <w:r w:rsidRPr="00BF1304">
        <w:rPr>
          <w:rFonts w:cs="Arial"/>
          <w:b/>
        </w:rPr>
        <w:t>-</w:t>
      </w:r>
      <w:r w:rsidR="00B2328D">
        <w:rPr>
          <w:rFonts w:cs="Arial"/>
          <w:b/>
        </w:rPr>
        <w:t>20</w:t>
      </w:r>
    </w:p>
    <w:p w:rsidR="002D06A4" w:rsidRPr="00820C84" w:rsidRDefault="002D06A4" w:rsidP="002D06A4">
      <w:pPr>
        <w:spacing w:after="0"/>
        <w:rPr>
          <w:rFonts w:ascii="Calibri" w:hAnsi="Calibri" w:cs="Arial"/>
          <w:b/>
        </w:rPr>
      </w:pPr>
      <w:r w:rsidRPr="00820C84">
        <w:rPr>
          <w:rFonts w:ascii="Calibri" w:hAnsi="Calibri" w:cs="Arial"/>
          <w:b/>
        </w:rPr>
        <w:t xml:space="preserve">1. Introduction </w:t>
      </w:r>
    </w:p>
    <w:p w:rsidR="00820C84" w:rsidRPr="00820C84" w:rsidRDefault="00820C84" w:rsidP="00820C84">
      <w:pPr>
        <w:spacing w:after="0"/>
        <w:rPr>
          <w:rFonts w:ascii="Calibri" w:hAnsi="Calibri" w:cs="Arial"/>
        </w:rPr>
      </w:pPr>
      <w:r w:rsidRPr="00820C84">
        <w:rPr>
          <w:rFonts w:ascii="Calibri" w:hAnsi="Calibri" w:cs="Arial"/>
        </w:rPr>
        <w:t xml:space="preserve">At its meeting on </w:t>
      </w:r>
      <w:r w:rsidR="00B2328D">
        <w:rPr>
          <w:rFonts w:ascii="Calibri" w:hAnsi="Calibri" w:cs="Arial"/>
        </w:rPr>
        <w:t>1</w:t>
      </w:r>
      <w:r w:rsidRPr="00820C84">
        <w:rPr>
          <w:rFonts w:ascii="Calibri" w:hAnsi="Calibri" w:cs="Arial"/>
        </w:rPr>
        <w:t xml:space="preserve">2 </w:t>
      </w:r>
      <w:r w:rsidR="00B2328D">
        <w:rPr>
          <w:rFonts w:ascii="Calibri" w:hAnsi="Calibri" w:cs="Arial"/>
        </w:rPr>
        <w:t xml:space="preserve">November </w:t>
      </w:r>
      <w:r w:rsidRPr="00820C84">
        <w:rPr>
          <w:rFonts w:ascii="Calibri" w:hAnsi="Calibri" w:cs="Arial"/>
        </w:rPr>
        <w:t>20</w:t>
      </w:r>
      <w:r w:rsidR="00B2328D">
        <w:rPr>
          <w:rFonts w:ascii="Calibri" w:hAnsi="Calibri" w:cs="Arial"/>
        </w:rPr>
        <w:t>20</w:t>
      </w:r>
      <w:r w:rsidRPr="00820C84">
        <w:rPr>
          <w:rFonts w:ascii="Calibri" w:hAnsi="Calibri" w:cs="Arial"/>
        </w:rPr>
        <w:t xml:space="preserve">, the Remuneration Committee agreed a detailed Annual Remuneration Report, which was presented to the FE Corporation on </w:t>
      </w:r>
      <w:r w:rsidR="00B2328D">
        <w:rPr>
          <w:rFonts w:ascii="Calibri" w:hAnsi="Calibri" w:cs="Arial"/>
        </w:rPr>
        <w:t xml:space="preserve">10 December </w:t>
      </w:r>
      <w:r w:rsidRPr="00820C84">
        <w:rPr>
          <w:rFonts w:ascii="Calibri" w:hAnsi="Calibri" w:cs="Arial"/>
        </w:rPr>
        <w:t>20</w:t>
      </w:r>
      <w:r w:rsidR="00C924CE">
        <w:rPr>
          <w:rFonts w:ascii="Calibri" w:hAnsi="Calibri" w:cs="Arial"/>
        </w:rPr>
        <w:t>20</w:t>
      </w:r>
      <w:r w:rsidRPr="00820C84">
        <w:rPr>
          <w:rFonts w:ascii="Calibri" w:hAnsi="Calibri" w:cs="Arial"/>
        </w:rPr>
        <w:t xml:space="preserve">. This statement, which </w:t>
      </w:r>
      <w:r w:rsidR="00B2328D">
        <w:rPr>
          <w:rFonts w:ascii="Calibri" w:hAnsi="Calibri" w:cs="Arial"/>
        </w:rPr>
        <w:t>is</w:t>
      </w:r>
      <w:r w:rsidRPr="00820C84">
        <w:rPr>
          <w:rFonts w:ascii="Calibri" w:hAnsi="Calibri" w:cs="Arial"/>
        </w:rPr>
        <w:t xml:space="preserve"> available on the college website, details key issues arising from this. </w:t>
      </w:r>
    </w:p>
    <w:p w:rsidR="002D06A4" w:rsidRPr="00820C84" w:rsidRDefault="002D06A4" w:rsidP="002D06A4">
      <w:pPr>
        <w:spacing w:after="0"/>
        <w:rPr>
          <w:rFonts w:ascii="Calibri" w:hAnsi="Calibri" w:cs="Arial"/>
          <w:b/>
        </w:rPr>
      </w:pPr>
    </w:p>
    <w:p w:rsidR="002D06A4" w:rsidRPr="00820C84" w:rsidRDefault="002D06A4" w:rsidP="002D06A4">
      <w:pPr>
        <w:spacing w:after="0"/>
        <w:rPr>
          <w:rFonts w:ascii="Calibri" w:hAnsi="Calibri" w:cs="Arial"/>
          <w:b/>
        </w:rPr>
      </w:pPr>
      <w:r w:rsidRPr="00820C84">
        <w:rPr>
          <w:rFonts w:ascii="Calibri" w:hAnsi="Calibri" w:cs="Arial"/>
          <w:b/>
        </w:rPr>
        <w:t>2. Remit and Membership</w:t>
      </w:r>
    </w:p>
    <w:p w:rsidR="002D06A4" w:rsidRPr="00820C84" w:rsidRDefault="002D06A4" w:rsidP="002D06A4">
      <w:pPr>
        <w:spacing w:after="0"/>
        <w:rPr>
          <w:rFonts w:ascii="Calibri" w:hAnsi="Calibri" w:cs="Arial"/>
        </w:rPr>
      </w:pPr>
      <w:r w:rsidRPr="00820C84">
        <w:rPr>
          <w:rFonts w:ascii="Calibri" w:hAnsi="Calibri" w:cs="Arial"/>
        </w:rPr>
        <w:t xml:space="preserve">The </w:t>
      </w:r>
      <w:r w:rsidR="002931D7" w:rsidRPr="00820C84">
        <w:rPr>
          <w:rFonts w:ascii="Calibri" w:hAnsi="Calibri" w:cs="Arial"/>
        </w:rPr>
        <w:t xml:space="preserve">Remuneration </w:t>
      </w:r>
      <w:r w:rsidRPr="00820C84">
        <w:rPr>
          <w:rFonts w:ascii="Calibri" w:hAnsi="Calibri" w:cs="Arial"/>
        </w:rPr>
        <w:t xml:space="preserve">Committee has responsibility for all matters relating to the remuneration and terms and conditions of the College’s Senior Post Holders and the Clerk to the FE Corporation. </w:t>
      </w:r>
    </w:p>
    <w:p w:rsidR="002D06A4" w:rsidRPr="00820C84" w:rsidRDefault="002D06A4" w:rsidP="002D06A4">
      <w:pPr>
        <w:spacing w:after="0"/>
        <w:rPr>
          <w:rFonts w:ascii="Calibri" w:hAnsi="Calibri" w:cs="Arial"/>
        </w:rPr>
      </w:pPr>
    </w:p>
    <w:p w:rsidR="002D06A4" w:rsidRPr="00820C84" w:rsidRDefault="002D06A4" w:rsidP="002D06A4">
      <w:pPr>
        <w:spacing w:after="0"/>
        <w:rPr>
          <w:rFonts w:ascii="Calibri" w:hAnsi="Calibri" w:cs="Arial"/>
        </w:rPr>
      </w:pPr>
      <w:r w:rsidRPr="00820C84">
        <w:rPr>
          <w:rFonts w:ascii="Calibri" w:hAnsi="Calibri" w:cs="Arial"/>
        </w:rPr>
        <w:t>The College’s Senior Post Holders in 201</w:t>
      </w:r>
      <w:r w:rsidR="00B2328D">
        <w:rPr>
          <w:rFonts w:ascii="Calibri" w:hAnsi="Calibri" w:cs="Arial"/>
        </w:rPr>
        <w:t>9</w:t>
      </w:r>
      <w:r w:rsidRPr="00820C84">
        <w:rPr>
          <w:rFonts w:ascii="Calibri" w:hAnsi="Calibri" w:cs="Arial"/>
        </w:rPr>
        <w:t>-</w:t>
      </w:r>
      <w:r w:rsidR="00B2328D">
        <w:rPr>
          <w:rFonts w:ascii="Calibri" w:hAnsi="Calibri" w:cs="Arial"/>
        </w:rPr>
        <w:t>20</w:t>
      </w:r>
      <w:r w:rsidRPr="00820C84">
        <w:rPr>
          <w:rFonts w:ascii="Calibri" w:hAnsi="Calibri" w:cs="Arial"/>
        </w:rPr>
        <w:t xml:space="preserve"> were: </w:t>
      </w:r>
    </w:p>
    <w:p w:rsidR="00B2328D" w:rsidRPr="00BF1304" w:rsidRDefault="00B2328D" w:rsidP="00B2328D">
      <w:pPr>
        <w:pStyle w:val="ListParagraph"/>
        <w:numPr>
          <w:ilvl w:val="0"/>
          <w:numId w:val="1"/>
        </w:numPr>
        <w:spacing w:after="0"/>
        <w:ind w:left="142" w:hanging="142"/>
        <w:rPr>
          <w:rFonts w:cs="Arial"/>
        </w:rPr>
      </w:pPr>
      <w:r w:rsidRPr="00BF1304">
        <w:rPr>
          <w:rFonts w:cs="Arial"/>
        </w:rPr>
        <w:t>Chief Executive and Group Principal – Phil Cook</w:t>
      </w:r>
    </w:p>
    <w:p w:rsidR="00B2328D" w:rsidRPr="00BF1304" w:rsidRDefault="00B2328D" w:rsidP="00B2328D">
      <w:pPr>
        <w:pStyle w:val="ListParagraph"/>
        <w:numPr>
          <w:ilvl w:val="0"/>
          <w:numId w:val="1"/>
        </w:numPr>
        <w:spacing w:after="0"/>
        <w:ind w:left="142" w:hanging="142"/>
        <w:rPr>
          <w:rFonts w:cs="Arial"/>
        </w:rPr>
      </w:pPr>
      <w:r w:rsidRPr="00BF1304">
        <w:rPr>
          <w:rFonts w:cs="Arial"/>
        </w:rPr>
        <w:t>Group Executive Director Planning and Infrastructure – Phil Hastie</w:t>
      </w:r>
    </w:p>
    <w:p w:rsidR="00B2328D" w:rsidRDefault="00B2328D" w:rsidP="00B2328D">
      <w:pPr>
        <w:pStyle w:val="ListParagraph"/>
        <w:numPr>
          <w:ilvl w:val="0"/>
          <w:numId w:val="1"/>
        </w:numPr>
        <w:spacing w:after="0"/>
        <w:ind w:left="142" w:hanging="142"/>
        <w:rPr>
          <w:rFonts w:cs="Arial"/>
        </w:rPr>
      </w:pPr>
      <w:r w:rsidRPr="00BF1304">
        <w:rPr>
          <w:rFonts w:cs="Arial"/>
        </w:rPr>
        <w:t>Group Executive Director Finance – Fiona Sharp</w:t>
      </w:r>
    </w:p>
    <w:p w:rsidR="00613A3B" w:rsidRPr="00613A3B" w:rsidRDefault="00613A3B" w:rsidP="00613A3B">
      <w:pPr>
        <w:pStyle w:val="ListParagraph"/>
        <w:numPr>
          <w:ilvl w:val="0"/>
          <w:numId w:val="1"/>
        </w:numPr>
        <w:spacing w:after="0"/>
        <w:ind w:left="142" w:hanging="142"/>
        <w:rPr>
          <w:rFonts w:cs="Arial"/>
        </w:rPr>
      </w:pPr>
      <w:r>
        <w:rPr>
          <w:rFonts w:cs="Arial"/>
        </w:rPr>
        <w:t>Group Executive Director Quality – Mick Hickey (to October 2019)</w:t>
      </w:r>
    </w:p>
    <w:p w:rsidR="00B2328D" w:rsidRPr="00BF1304" w:rsidRDefault="00B2328D" w:rsidP="00B2328D">
      <w:pPr>
        <w:spacing w:after="0"/>
        <w:rPr>
          <w:rFonts w:cs="Arial"/>
        </w:rPr>
      </w:pPr>
      <w:r w:rsidRPr="00BF1304">
        <w:rPr>
          <w:rFonts w:cs="Arial"/>
        </w:rPr>
        <w:t>The Clerk to the Corporation was Sarah Thompson</w:t>
      </w:r>
    </w:p>
    <w:p w:rsidR="002D06A4" w:rsidRPr="00820C84" w:rsidRDefault="002D06A4" w:rsidP="002D06A4">
      <w:pPr>
        <w:spacing w:after="0"/>
        <w:rPr>
          <w:rFonts w:ascii="Calibri" w:hAnsi="Calibri" w:cs="Arial"/>
        </w:rPr>
      </w:pPr>
    </w:p>
    <w:p w:rsidR="002D06A4" w:rsidRPr="00820C84" w:rsidRDefault="002931D7" w:rsidP="002D06A4">
      <w:pPr>
        <w:spacing w:after="0"/>
        <w:rPr>
          <w:rFonts w:ascii="Calibri" w:hAnsi="Calibri" w:cs="Arial"/>
        </w:rPr>
      </w:pPr>
      <w:r w:rsidRPr="00820C84">
        <w:rPr>
          <w:rFonts w:ascii="Calibri" w:hAnsi="Calibri" w:cs="Arial"/>
        </w:rPr>
        <w:t xml:space="preserve">Remuneration </w:t>
      </w:r>
      <w:r w:rsidR="002D06A4" w:rsidRPr="00820C84">
        <w:rPr>
          <w:rFonts w:ascii="Calibri" w:hAnsi="Calibri" w:cs="Arial"/>
        </w:rPr>
        <w:t>Committee membership for the 201</w:t>
      </w:r>
      <w:r w:rsidR="00B2328D">
        <w:rPr>
          <w:rFonts w:ascii="Calibri" w:hAnsi="Calibri" w:cs="Arial"/>
        </w:rPr>
        <w:t>9</w:t>
      </w:r>
      <w:r w:rsidR="002D06A4" w:rsidRPr="00820C84">
        <w:rPr>
          <w:rFonts w:ascii="Calibri" w:hAnsi="Calibri" w:cs="Arial"/>
        </w:rPr>
        <w:t>/</w:t>
      </w:r>
      <w:r w:rsidR="00B2328D">
        <w:rPr>
          <w:rFonts w:ascii="Calibri" w:hAnsi="Calibri" w:cs="Arial"/>
        </w:rPr>
        <w:t>20</w:t>
      </w:r>
      <w:r w:rsidR="002D06A4" w:rsidRPr="00820C84">
        <w:rPr>
          <w:rFonts w:ascii="Calibri" w:hAnsi="Calibri" w:cs="Arial"/>
        </w:rPr>
        <w:t xml:space="preserve"> academic year was</w:t>
      </w:r>
    </w:p>
    <w:p w:rsidR="002D06A4" w:rsidRPr="00820C84" w:rsidRDefault="00503188" w:rsidP="0045456A">
      <w:pPr>
        <w:pStyle w:val="ListParagraph"/>
        <w:numPr>
          <w:ilvl w:val="0"/>
          <w:numId w:val="2"/>
        </w:numPr>
        <w:spacing w:after="0"/>
        <w:ind w:left="142" w:hanging="142"/>
        <w:rPr>
          <w:rFonts w:ascii="Calibri" w:hAnsi="Calibri" w:cs="Arial"/>
        </w:rPr>
      </w:pPr>
      <w:r w:rsidRPr="00820C84">
        <w:rPr>
          <w:rFonts w:ascii="Calibri" w:hAnsi="Calibri" w:cs="Arial"/>
        </w:rPr>
        <w:t xml:space="preserve">Richard </w:t>
      </w:r>
      <w:proofErr w:type="spellStart"/>
      <w:r w:rsidRPr="00820C84">
        <w:rPr>
          <w:rFonts w:ascii="Calibri" w:hAnsi="Calibri" w:cs="Arial"/>
        </w:rPr>
        <w:t>Poundford</w:t>
      </w:r>
      <w:proofErr w:type="spellEnd"/>
      <w:r w:rsidRPr="00820C84">
        <w:rPr>
          <w:rFonts w:ascii="Calibri" w:hAnsi="Calibri" w:cs="Arial"/>
        </w:rPr>
        <w:t xml:space="preserve"> </w:t>
      </w:r>
      <w:r w:rsidR="002D06A4" w:rsidRPr="00820C84">
        <w:rPr>
          <w:rFonts w:ascii="Calibri" w:hAnsi="Calibri" w:cs="Arial"/>
        </w:rPr>
        <w:t>(Independent Governor, Committee Chair)</w:t>
      </w:r>
    </w:p>
    <w:p w:rsidR="00503188" w:rsidRPr="00820C84" w:rsidRDefault="00503188" w:rsidP="0045456A">
      <w:pPr>
        <w:pStyle w:val="ListParagraph"/>
        <w:numPr>
          <w:ilvl w:val="0"/>
          <w:numId w:val="2"/>
        </w:numPr>
        <w:spacing w:after="0"/>
        <w:ind w:left="142" w:hanging="142"/>
        <w:rPr>
          <w:rFonts w:ascii="Calibri" w:hAnsi="Calibri" w:cs="Arial"/>
        </w:rPr>
      </w:pPr>
      <w:r w:rsidRPr="00820C84">
        <w:rPr>
          <w:rFonts w:ascii="Calibri" w:hAnsi="Calibri" w:cs="Arial"/>
        </w:rPr>
        <w:t xml:space="preserve">Russ McCallion </w:t>
      </w:r>
      <w:r w:rsidR="002D06A4" w:rsidRPr="00820C84">
        <w:rPr>
          <w:rFonts w:ascii="Calibri" w:hAnsi="Calibri" w:cs="Arial"/>
        </w:rPr>
        <w:t>(Independent Governor, Committee Member</w:t>
      </w:r>
      <w:r w:rsidRPr="00820C84">
        <w:rPr>
          <w:rFonts w:ascii="Calibri" w:hAnsi="Calibri" w:cs="Arial"/>
        </w:rPr>
        <w:t>)</w:t>
      </w:r>
    </w:p>
    <w:p w:rsidR="00503188" w:rsidRPr="00820C84" w:rsidRDefault="00503188" w:rsidP="0045456A">
      <w:pPr>
        <w:pStyle w:val="ListParagraph"/>
        <w:numPr>
          <w:ilvl w:val="0"/>
          <w:numId w:val="2"/>
        </w:numPr>
        <w:spacing w:after="0"/>
        <w:ind w:left="142" w:hanging="142"/>
        <w:rPr>
          <w:rFonts w:ascii="Calibri" w:hAnsi="Calibri" w:cs="Arial"/>
        </w:rPr>
      </w:pPr>
      <w:r w:rsidRPr="00820C84">
        <w:rPr>
          <w:rFonts w:ascii="Calibri" w:hAnsi="Calibri" w:cs="Arial"/>
        </w:rPr>
        <w:t>Dot Smith (Independent Governor, Committee Member)</w:t>
      </w:r>
    </w:p>
    <w:p w:rsidR="002D06A4" w:rsidRPr="00820C84" w:rsidRDefault="00503188" w:rsidP="0045456A">
      <w:pPr>
        <w:pStyle w:val="ListParagraph"/>
        <w:numPr>
          <w:ilvl w:val="0"/>
          <w:numId w:val="2"/>
        </w:numPr>
        <w:spacing w:after="0"/>
        <w:ind w:left="142" w:hanging="142"/>
        <w:rPr>
          <w:rFonts w:ascii="Calibri" w:hAnsi="Calibri" w:cs="Arial"/>
        </w:rPr>
      </w:pPr>
      <w:r w:rsidRPr="00820C84">
        <w:rPr>
          <w:rFonts w:ascii="Calibri" w:hAnsi="Calibri" w:cs="Arial"/>
        </w:rPr>
        <w:t>Mark White (</w:t>
      </w:r>
      <w:r w:rsidR="002D06A4" w:rsidRPr="00820C84">
        <w:rPr>
          <w:rFonts w:ascii="Calibri" w:hAnsi="Calibri" w:cs="Arial"/>
        </w:rPr>
        <w:t>Independent Governor, Committee Member</w:t>
      </w:r>
      <w:r w:rsidRPr="00820C84">
        <w:rPr>
          <w:rFonts w:ascii="Calibri" w:hAnsi="Calibri" w:cs="Arial"/>
        </w:rPr>
        <w:t>, Chair of the FE Corporation</w:t>
      </w:r>
      <w:r w:rsidR="002D06A4" w:rsidRPr="00820C84">
        <w:rPr>
          <w:rFonts w:ascii="Calibri" w:hAnsi="Calibri" w:cs="Arial"/>
        </w:rPr>
        <w:t>)</w:t>
      </w:r>
    </w:p>
    <w:p w:rsidR="002D06A4" w:rsidRPr="00820C84" w:rsidRDefault="002D06A4" w:rsidP="002D06A4">
      <w:pPr>
        <w:spacing w:after="0"/>
        <w:rPr>
          <w:rFonts w:ascii="Calibri" w:hAnsi="Calibri" w:cs="Arial"/>
        </w:rPr>
      </w:pPr>
    </w:p>
    <w:p w:rsidR="00012431" w:rsidRPr="00BF1304" w:rsidRDefault="002D06A4" w:rsidP="00012431">
      <w:pPr>
        <w:spacing w:after="0"/>
        <w:rPr>
          <w:rFonts w:cs="Arial"/>
        </w:rPr>
      </w:pPr>
      <w:r w:rsidRPr="00820C84">
        <w:rPr>
          <w:rFonts w:ascii="Calibri" w:hAnsi="Calibri" w:cs="Arial"/>
        </w:rPr>
        <w:t xml:space="preserve">The </w:t>
      </w:r>
      <w:r w:rsidR="00503188" w:rsidRPr="00820C84">
        <w:rPr>
          <w:rFonts w:ascii="Calibri" w:hAnsi="Calibri" w:cs="Arial"/>
        </w:rPr>
        <w:t>Chief Executive</w:t>
      </w:r>
      <w:r w:rsidRPr="00820C84">
        <w:rPr>
          <w:rFonts w:ascii="Calibri" w:hAnsi="Calibri" w:cs="Arial"/>
        </w:rPr>
        <w:t xml:space="preserve">, </w:t>
      </w:r>
      <w:r w:rsidR="00503188" w:rsidRPr="00820C84">
        <w:rPr>
          <w:rFonts w:ascii="Calibri" w:hAnsi="Calibri" w:cs="Arial"/>
        </w:rPr>
        <w:t>Phil Cook</w:t>
      </w:r>
      <w:r w:rsidRPr="00820C84">
        <w:rPr>
          <w:rFonts w:ascii="Calibri" w:hAnsi="Calibri" w:cs="Arial"/>
        </w:rPr>
        <w:t xml:space="preserve">, </w:t>
      </w:r>
      <w:proofErr w:type="gramStart"/>
      <w:r w:rsidRPr="00820C84">
        <w:rPr>
          <w:rFonts w:ascii="Calibri" w:hAnsi="Calibri" w:cs="Arial"/>
        </w:rPr>
        <w:t>was in attendance at</w:t>
      </w:r>
      <w:proofErr w:type="gramEnd"/>
      <w:r w:rsidRPr="00820C84">
        <w:rPr>
          <w:rFonts w:ascii="Calibri" w:hAnsi="Calibri" w:cs="Arial"/>
        </w:rPr>
        <w:t xml:space="preserve"> all meetings but left meetings for discussions regarding </w:t>
      </w:r>
      <w:r w:rsidR="00503188" w:rsidRPr="00820C84">
        <w:rPr>
          <w:rFonts w:ascii="Calibri" w:hAnsi="Calibri" w:cs="Arial"/>
        </w:rPr>
        <w:t xml:space="preserve">his </w:t>
      </w:r>
      <w:r w:rsidRPr="00820C84">
        <w:rPr>
          <w:rFonts w:ascii="Calibri" w:hAnsi="Calibri" w:cs="Arial"/>
        </w:rPr>
        <w:t>own remuneration and terms and conditions. The Clerk to the FE Corporation clerked all meetings of the committees but left meetings during discussions concerning her own remuneration and terms and conditions.</w:t>
      </w:r>
      <w:r w:rsidR="00012431">
        <w:rPr>
          <w:rFonts w:ascii="Calibri" w:hAnsi="Calibri" w:cs="Arial"/>
        </w:rPr>
        <w:t xml:space="preserve"> </w:t>
      </w:r>
      <w:r w:rsidR="00012431">
        <w:rPr>
          <w:rFonts w:cs="Arial"/>
        </w:rPr>
        <w:t xml:space="preserve">The Group HR Director and Group Executive Director Finance were also present during appropriate sections of the meeting on 24 October 2019 to provide advice and guidance to the committee. </w:t>
      </w:r>
    </w:p>
    <w:p w:rsidR="002D06A4" w:rsidRPr="00820C84" w:rsidRDefault="002D06A4" w:rsidP="002D06A4">
      <w:pPr>
        <w:spacing w:after="0"/>
        <w:rPr>
          <w:rFonts w:ascii="Calibri" w:hAnsi="Calibri" w:cs="Arial"/>
        </w:rPr>
      </w:pPr>
    </w:p>
    <w:p w:rsidR="002D06A4" w:rsidRDefault="00B2328D" w:rsidP="000A299E">
      <w:pPr>
        <w:spacing w:after="0"/>
        <w:rPr>
          <w:rFonts w:ascii="Calibri" w:hAnsi="Calibri" w:cs="Arial"/>
        </w:rPr>
      </w:pPr>
      <w:r w:rsidRPr="00BF1304">
        <w:rPr>
          <w:rFonts w:cs="Arial"/>
        </w:rPr>
        <w:t xml:space="preserve">The Committee held </w:t>
      </w:r>
      <w:r>
        <w:rPr>
          <w:rFonts w:cs="Arial"/>
        </w:rPr>
        <w:t>one</w:t>
      </w:r>
      <w:r w:rsidRPr="00BF1304">
        <w:rPr>
          <w:rFonts w:cs="Arial"/>
        </w:rPr>
        <w:t xml:space="preserve"> meeting during 201</w:t>
      </w:r>
      <w:r>
        <w:rPr>
          <w:rFonts w:cs="Arial"/>
        </w:rPr>
        <w:t>9-20</w:t>
      </w:r>
      <w:r w:rsidRPr="00BF1304">
        <w:rPr>
          <w:rFonts w:cs="Arial"/>
        </w:rPr>
        <w:t xml:space="preserve"> – on </w:t>
      </w:r>
      <w:r>
        <w:rPr>
          <w:rFonts w:cs="Arial"/>
        </w:rPr>
        <w:t>24</w:t>
      </w:r>
      <w:r w:rsidRPr="00BF1304">
        <w:rPr>
          <w:rFonts w:cs="Arial"/>
        </w:rPr>
        <w:t xml:space="preserve"> October 201</w:t>
      </w:r>
      <w:r>
        <w:rPr>
          <w:rFonts w:cs="Arial"/>
        </w:rPr>
        <w:t>9</w:t>
      </w:r>
      <w:r w:rsidRPr="00BF1304">
        <w:rPr>
          <w:rFonts w:cs="Arial"/>
        </w:rPr>
        <w:t xml:space="preserve">. All members attended </w:t>
      </w:r>
      <w:r>
        <w:rPr>
          <w:rFonts w:cs="Arial"/>
        </w:rPr>
        <w:t xml:space="preserve">the </w:t>
      </w:r>
      <w:r w:rsidRPr="00BF1304">
        <w:rPr>
          <w:rFonts w:cs="Arial"/>
        </w:rPr>
        <w:t xml:space="preserve">meeting (100% attendance). </w:t>
      </w:r>
      <w:r w:rsidR="000A299E" w:rsidRPr="00BF1304">
        <w:rPr>
          <w:rFonts w:cs="Arial"/>
        </w:rPr>
        <w:t>The meeting considered</w:t>
      </w:r>
      <w:r w:rsidR="000A299E">
        <w:rPr>
          <w:rFonts w:cs="Arial"/>
        </w:rPr>
        <w:t>:</w:t>
      </w:r>
      <w:r w:rsidR="000A299E" w:rsidRPr="00BF1304">
        <w:rPr>
          <w:rFonts w:cs="Arial"/>
        </w:rPr>
        <w:t xml:space="preserve"> performance </w:t>
      </w:r>
      <w:r w:rsidR="000A299E">
        <w:rPr>
          <w:rFonts w:cs="Arial"/>
        </w:rPr>
        <w:t xml:space="preserve">of senior post holders and the Clerk; </w:t>
      </w:r>
      <w:r w:rsidR="000A299E" w:rsidRPr="00BF1304">
        <w:rPr>
          <w:rFonts w:cs="Arial"/>
        </w:rPr>
        <w:t>targets for the following year</w:t>
      </w:r>
      <w:r w:rsidR="000A299E">
        <w:rPr>
          <w:rFonts w:cs="Arial"/>
        </w:rPr>
        <w:t>; terms and conditions, including remuneration; performance of other senior managers; use of performance-related pay in the organisation; contingency planning; and the AoC Remuneration Code</w:t>
      </w:r>
      <w:r w:rsidR="000A299E" w:rsidRPr="00BF1304">
        <w:rPr>
          <w:rFonts w:cs="Arial"/>
        </w:rPr>
        <w:t>.</w:t>
      </w:r>
      <w:r w:rsidR="000A299E">
        <w:rPr>
          <w:rFonts w:cs="Arial"/>
        </w:rPr>
        <w:t xml:space="preserve"> The committee also agreed an Annual Remuneration Report and Statement.</w:t>
      </w:r>
    </w:p>
    <w:p w:rsidR="00516BEC" w:rsidRPr="00820C84" w:rsidRDefault="00516BEC" w:rsidP="002D06A4">
      <w:pPr>
        <w:spacing w:after="0"/>
        <w:rPr>
          <w:rFonts w:ascii="Calibri" w:hAnsi="Calibri" w:cs="Arial"/>
        </w:rPr>
      </w:pPr>
    </w:p>
    <w:p w:rsidR="002D06A4" w:rsidRPr="00820C84" w:rsidRDefault="002D06A4" w:rsidP="002D06A4">
      <w:pPr>
        <w:spacing w:after="0"/>
        <w:rPr>
          <w:rFonts w:ascii="Calibri" w:hAnsi="Calibri" w:cs="Arial"/>
        </w:rPr>
      </w:pPr>
      <w:r w:rsidRPr="00820C84">
        <w:rPr>
          <w:rFonts w:ascii="Calibri" w:hAnsi="Calibri" w:cs="Arial"/>
          <w:b/>
        </w:rPr>
        <w:t>3. Terms of Reference</w:t>
      </w:r>
    </w:p>
    <w:p w:rsidR="00503188" w:rsidRDefault="002D06A4" w:rsidP="002D06A4">
      <w:pPr>
        <w:spacing w:after="0"/>
        <w:rPr>
          <w:rFonts w:cs="Arial"/>
        </w:rPr>
      </w:pPr>
      <w:r w:rsidRPr="00820C84">
        <w:rPr>
          <w:rFonts w:ascii="Calibri" w:hAnsi="Calibri" w:cs="Arial"/>
        </w:rPr>
        <w:t>The committee’s terms of reference for 201</w:t>
      </w:r>
      <w:r w:rsidR="00B2328D">
        <w:rPr>
          <w:rFonts w:ascii="Calibri" w:hAnsi="Calibri" w:cs="Arial"/>
        </w:rPr>
        <w:t>9</w:t>
      </w:r>
      <w:r w:rsidRPr="00820C84">
        <w:rPr>
          <w:rFonts w:ascii="Calibri" w:hAnsi="Calibri" w:cs="Arial"/>
        </w:rPr>
        <w:t>-</w:t>
      </w:r>
      <w:r w:rsidR="00B2328D">
        <w:rPr>
          <w:rFonts w:ascii="Calibri" w:hAnsi="Calibri" w:cs="Arial"/>
        </w:rPr>
        <w:t>20</w:t>
      </w:r>
      <w:r w:rsidRPr="00820C84">
        <w:rPr>
          <w:rFonts w:ascii="Calibri" w:hAnsi="Calibri" w:cs="Arial"/>
        </w:rPr>
        <w:t xml:space="preserve"> are attached to this report as A</w:t>
      </w:r>
      <w:r w:rsidR="00B2328D">
        <w:rPr>
          <w:rFonts w:ascii="Calibri" w:hAnsi="Calibri" w:cs="Arial"/>
        </w:rPr>
        <w:t xml:space="preserve">nnex </w:t>
      </w:r>
      <w:r w:rsidRPr="00820C84">
        <w:rPr>
          <w:rFonts w:ascii="Calibri" w:hAnsi="Calibri" w:cs="Arial"/>
        </w:rPr>
        <w:t>A.</w:t>
      </w:r>
      <w:r w:rsidR="00842E3E" w:rsidRPr="00820C84">
        <w:rPr>
          <w:rFonts w:ascii="Calibri" w:hAnsi="Calibri" w:cs="Arial"/>
        </w:rPr>
        <w:t xml:space="preserve"> </w:t>
      </w:r>
      <w:r w:rsidR="00B2328D">
        <w:rPr>
          <w:rFonts w:cs="Arial"/>
        </w:rPr>
        <w:t xml:space="preserve">The terms of reference were reviewed in October 2019 and amendments agreed by the FE Corporation to </w:t>
      </w:r>
      <w:r w:rsidR="00B2328D" w:rsidRPr="00BF1304">
        <w:rPr>
          <w:rFonts w:cs="Arial"/>
        </w:rPr>
        <w:t>align the terms of reference to the AoC Senior Post Holder Remuneration Code.</w:t>
      </w:r>
    </w:p>
    <w:p w:rsidR="00B2328D" w:rsidRDefault="00B2328D" w:rsidP="002D06A4">
      <w:pPr>
        <w:spacing w:after="0"/>
        <w:rPr>
          <w:rFonts w:ascii="Calibri" w:hAnsi="Calibri" w:cs="Arial"/>
        </w:rPr>
      </w:pPr>
    </w:p>
    <w:p w:rsidR="00061C2B" w:rsidRDefault="00061C2B" w:rsidP="002D06A4">
      <w:pPr>
        <w:spacing w:after="0"/>
        <w:rPr>
          <w:rFonts w:ascii="Calibri" w:hAnsi="Calibri" w:cs="Arial"/>
        </w:rPr>
      </w:pPr>
    </w:p>
    <w:p w:rsidR="00061C2B" w:rsidRPr="00820C84" w:rsidRDefault="00061C2B" w:rsidP="002D06A4">
      <w:pPr>
        <w:spacing w:after="0"/>
        <w:rPr>
          <w:rFonts w:ascii="Calibri" w:hAnsi="Calibri" w:cs="Arial"/>
        </w:rPr>
      </w:pPr>
    </w:p>
    <w:p w:rsidR="002D06A4" w:rsidRPr="00820C84" w:rsidRDefault="002D06A4" w:rsidP="002D06A4">
      <w:pPr>
        <w:spacing w:after="0"/>
        <w:rPr>
          <w:rFonts w:ascii="Calibri" w:hAnsi="Calibri" w:cs="Arial"/>
          <w:b/>
        </w:rPr>
      </w:pPr>
      <w:r w:rsidRPr="00820C84">
        <w:rPr>
          <w:rFonts w:ascii="Calibri" w:hAnsi="Calibri" w:cs="Arial"/>
          <w:b/>
        </w:rPr>
        <w:t>4. Remuneration Policy</w:t>
      </w:r>
    </w:p>
    <w:p w:rsidR="008962E2" w:rsidRPr="00820C84" w:rsidRDefault="002D06A4" w:rsidP="00820C84">
      <w:pPr>
        <w:autoSpaceDE w:val="0"/>
        <w:autoSpaceDN w:val="0"/>
        <w:adjustRightInd w:val="0"/>
        <w:spacing w:after="0" w:line="240" w:lineRule="auto"/>
        <w:rPr>
          <w:rFonts w:ascii="Calibri" w:hAnsi="Calibri" w:cs="Arial"/>
        </w:rPr>
      </w:pPr>
      <w:r w:rsidRPr="00820C84">
        <w:rPr>
          <w:rFonts w:ascii="Calibri" w:hAnsi="Calibri" w:cs="Arial"/>
        </w:rPr>
        <w:t xml:space="preserve">The </w:t>
      </w:r>
      <w:r w:rsidR="00726508" w:rsidRPr="00820C84">
        <w:rPr>
          <w:rFonts w:ascii="Calibri" w:hAnsi="Calibri" w:cs="Arial"/>
        </w:rPr>
        <w:t>Corporation’s approach to r</w:t>
      </w:r>
      <w:r w:rsidRPr="00820C84">
        <w:rPr>
          <w:rFonts w:ascii="Calibri" w:hAnsi="Calibri" w:cs="Arial"/>
        </w:rPr>
        <w:t xml:space="preserve">emuneration </w:t>
      </w:r>
      <w:r w:rsidR="00726508" w:rsidRPr="00820C84">
        <w:rPr>
          <w:rFonts w:ascii="Calibri" w:hAnsi="Calibri" w:cs="Arial"/>
        </w:rPr>
        <w:t xml:space="preserve">for senior post holders </w:t>
      </w:r>
      <w:r w:rsidRPr="00820C84">
        <w:rPr>
          <w:rFonts w:ascii="Calibri" w:hAnsi="Calibri" w:cs="Arial"/>
        </w:rPr>
        <w:t xml:space="preserve">aims to ensure that the </w:t>
      </w:r>
      <w:r w:rsidR="00842E3E" w:rsidRPr="00820C84">
        <w:rPr>
          <w:rFonts w:ascii="Calibri" w:hAnsi="Calibri" w:cs="Arial"/>
        </w:rPr>
        <w:t>Group</w:t>
      </w:r>
      <w:r w:rsidRPr="00820C84">
        <w:rPr>
          <w:rFonts w:ascii="Calibri" w:hAnsi="Calibri" w:cs="Arial"/>
        </w:rPr>
        <w:t xml:space="preserve"> is able to </w:t>
      </w:r>
      <w:r w:rsidR="00842E3E" w:rsidRPr="00820C84">
        <w:rPr>
          <w:rFonts w:ascii="Calibri" w:hAnsi="Calibri" w:cs="Arial"/>
        </w:rPr>
        <w:t xml:space="preserve">recruit, retain and reward the best staff possible, to deliver the </w:t>
      </w:r>
      <w:r w:rsidR="00633FEB" w:rsidRPr="00820C84">
        <w:rPr>
          <w:rFonts w:ascii="Calibri" w:hAnsi="Calibri" w:cs="Arial"/>
        </w:rPr>
        <w:t xml:space="preserve">Group’s strategic objectives and the </w:t>
      </w:r>
      <w:r w:rsidR="00842E3E" w:rsidRPr="00820C84">
        <w:rPr>
          <w:rFonts w:ascii="Calibri" w:hAnsi="Calibri" w:cs="Arial"/>
        </w:rPr>
        <w:t>best outcomes for students, local communities and the economy</w:t>
      </w:r>
      <w:r w:rsidR="00633FEB" w:rsidRPr="00820C84">
        <w:rPr>
          <w:rFonts w:ascii="Calibri" w:hAnsi="Calibri" w:cs="Arial"/>
        </w:rPr>
        <w:t>,</w:t>
      </w:r>
      <w:r w:rsidR="00842E3E" w:rsidRPr="00820C84">
        <w:rPr>
          <w:rFonts w:ascii="Calibri" w:hAnsi="Calibri" w:cs="Arial"/>
        </w:rPr>
        <w:t xml:space="preserve"> while demonstrating effective </w:t>
      </w:r>
      <w:r w:rsidR="00633FEB" w:rsidRPr="00820C84">
        <w:rPr>
          <w:rFonts w:ascii="Calibri" w:hAnsi="Calibri" w:cs="Arial"/>
        </w:rPr>
        <w:t xml:space="preserve">and efficient use of resources. </w:t>
      </w:r>
      <w:r w:rsidR="00726508" w:rsidRPr="00820C84">
        <w:rPr>
          <w:rFonts w:ascii="Calibri" w:hAnsi="Calibri" w:cs="Arial"/>
        </w:rPr>
        <w:t xml:space="preserve">When determining remuneration, the committee </w:t>
      </w:r>
      <w:proofErr w:type="gramStart"/>
      <w:r w:rsidR="00726508" w:rsidRPr="00820C84">
        <w:rPr>
          <w:rFonts w:ascii="Calibri" w:hAnsi="Calibri" w:cs="Arial"/>
        </w:rPr>
        <w:t>takes into account</w:t>
      </w:r>
      <w:proofErr w:type="gramEnd"/>
      <w:r w:rsidR="00726508" w:rsidRPr="00820C84">
        <w:rPr>
          <w:rFonts w:ascii="Calibri" w:hAnsi="Calibri" w:cs="Arial"/>
        </w:rPr>
        <w:t xml:space="preserve"> the context in which the college is operating,</w:t>
      </w:r>
      <w:r w:rsidR="00633FEB" w:rsidRPr="00820C84">
        <w:rPr>
          <w:rFonts w:ascii="Calibri" w:hAnsi="Calibri" w:cs="Arial"/>
        </w:rPr>
        <w:t xml:space="preserve"> including e</w:t>
      </w:r>
      <w:r w:rsidR="00633FEB" w:rsidRPr="00820C84">
        <w:rPr>
          <w:rFonts w:ascii="Calibri" w:hAnsi="Calibri" w:cs="OpenSans"/>
          <w:color w:val="231F20"/>
        </w:rPr>
        <w:t>conomic factors, competition, market rates</w:t>
      </w:r>
      <w:r w:rsidR="00726508" w:rsidRPr="00820C84">
        <w:rPr>
          <w:rFonts w:ascii="Calibri" w:hAnsi="Calibri" w:cs="Arial"/>
        </w:rPr>
        <w:t xml:space="preserve"> and the value delivered by the individual within the role based on a number of components. </w:t>
      </w:r>
    </w:p>
    <w:p w:rsidR="008962E2" w:rsidRPr="00820C84" w:rsidRDefault="008962E2" w:rsidP="007C4DC3">
      <w:pPr>
        <w:autoSpaceDE w:val="0"/>
        <w:autoSpaceDN w:val="0"/>
        <w:adjustRightInd w:val="0"/>
        <w:spacing w:after="0" w:line="240" w:lineRule="auto"/>
        <w:rPr>
          <w:rFonts w:ascii="Calibri" w:hAnsi="Calibri" w:cs="Arial"/>
        </w:rPr>
      </w:pPr>
    </w:p>
    <w:p w:rsidR="007C4DC3" w:rsidRPr="00820C84" w:rsidRDefault="007C4DC3" w:rsidP="007C4DC3">
      <w:pPr>
        <w:autoSpaceDE w:val="0"/>
        <w:autoSpaceDN w:val="0"/>
        <w:adjustRightInd w:val="0"/>
        <w:spacing w:after="0" w:line="240" w:lineRule="auto"/>
        <w:rPr>
          <w:rFonts w:ascii="Calibri" w:hAnsi="Calibri" w:cs="Arial"/>
        </w:rPr>
      </w:pPr>
      <w:r w:rsidRPr="00820C84">
        <w:rPr>
          <w:rFonts w:ascii="Calibri" w:hAnsi="Calibri" w:cs="Arial"/>
        </w:rPr>
        <w:t xml:space="preserve">The college is a general further education provider and offers a range of provision across vocational and professional qualifications, from Entry Level up to Higher Education. There is substantial apprenticeship and adult education provision. </w:t>
      </w:r>
    </w:p>
    <w:p w:rsidR="007C4DC3" w:rsidRPr="00820C84" w:rsidRDefault="007C4DC3" w:rsidP="007C4DC3">
      <w:pPr>
        <w:autoSpaceDE w:val="0"/>
        <w:autoSpaceDN w:val="0"/>
        <w:adjustRightInd w:val="0"/>
        <w:spacing w:after="0" w:line="240" w:lineRule="auto"/>
        <w:rPr>
          <w:rFonts w:ascii="Calibri" w:hAnsi="Calibri" w:cs="Arial"/>
        </w:rPr>
      </w:pPr>
    </w:p>
    <w:p w:rsidR="002D06A4" w:rsidRPr="00820C84" w:rsidRDefault="002D06A4" w:rsidP="00503188">
      <w:pPr>
        <w:autoSpaceDE w:val="0"/>
        <w:autoSpaceDN w:val="0"/>
        <w:adjustRightInd w:val="0"/>
        <w:spacing w:after="0" w:line="240" w:lineRule="auto"/>
        <w:rPr>
          <w:rFonts w:ascii="Calibri" w:hAnsi="Calibri" w:cs="Arial"/>
        </w:rPr>
      </w:pPr>
      <w:r w:rsidRPr="00820C84">
        <w:rPr>
          <w:rFonts w:ascii="Calibri" w:hAnsi="Calibri" w:cs="Arial"/>
        </w:rPr>
        <w:t xml:space="preserve">The committee </w:t>
      </w:r>
      <w:r w:rsidR="00726508" w:rsidRPr="00820C84">
        <w:rPr>
          <w:rFonts w:ascii="Calibri" w:hAnsi="Calibri" w:cs="Arial"/>
        </w:rPr>
        <w:t xml:space="preserve">reviews senior post holder salaries at least annually and takes account of </w:t>
      </w:r>
      <w:r w:rsidRPr="00820C84">
        <w:rPr>
          <w:rFonts w:ascii="Calibri" w:hAnsi="Calibri" w:cs="Arial"/>
        </w:rPr>
        <w:t xml:space="preserve">national benchmarking information provided by the Association of Colleges, as well as regional </w:t>
      </w:r>
      <w:r w:rsidR="00726508" w:rsidRPr="00820C84">
        <w:rPr>
          <w:rFonts w:ascii="Calibri" w:hAnsi="Calibri" w:cs="Arial"/>
        </w:rPr>
        <w:t>and national context</w:t>
      </w:r>
      <w:r w:rsidRPr="00820C84">
        <w:rPr>
          <w:rFonts w:ascii="Calibri" w:hAnsi="Calibri" w:cs="Arial"/>
        </w:rPr>
        <w:t>.</w:t>
      </w:r>
      <w:r w:rsidR="00B20E7A" w:rsidRPr="00820C84">
        <w:rPr>
          <w:rFonts w:ascii="Calibri" w:hAnsi="Calibri" w:cs="Arial"/>
        </w:rPr>
        <w:t xml:space="preserve"> The committee </w:t>
      </w:r>
      <w:r w:rsidR="00503188" w:rsidRPr="00820C84">
        <w:rPr>
          <w:rFonts w:ascii="Calibri" w:hAnsi="Calibri" w:cs="Arial"/>
        </w:rPr>
        <w:t xml:space="preserve">accesses </w:t>
      </w:r>
      <w:r w:rsidR="00820C84" w:rsidRPr="00820C84">
        <w:rPr>
          <w:rFonts w:ascii="Calibri" w:hAnsi="Calibri" w:cs="Arial"/>
        </w:rPr>
        <w:t xml:space="preserve">internal and external independent </w:t>
      </w:r>
      <w:r w:rsidR="00B20E7A" w:rsidRPr="00820C84">
        <w:rPr>
          <w:rFonts w:ascii="Calibri" w:hAnsi="Calibri" w:cs="Arial"/>
        </w:rPr>
        <w:t xml:space="preserve">advice on pay </w:t>
      </w:r>
      <w:r w:rsidR="00820C84" w:rsidRPr="00820C84">
        <w:rPr>
          <w:rFonts w:ascii="Calibri" w:hAnsi="Calibri" w:cs="Arial"/>
        </w:rPr>
        <w:t xml:space="preserve">as </w:t>
      </w:r>
      <w:r w:rsidR="00503188" w:rsidRPr="00820C84">
        <w:rPr>
          <w:rFonts w:ascii="Calibri" w:hAnsi="Calibri" w:cs="Arial"/>
        </w:rPr>
        <w:t xml:space="preserve">required. </w:t>
      </w:r>
    </w:p>
    <w:p w:rsidR="00726508" w:rsidRPr="00820C84" w:rsidRDefault="00726508" w:rsidP="002D06A4">
      <w:pPr>
        <w:spacing w:after="0"/>
        <w:rPr>
          <w:rFonts w:ascii="Calibri" w:hAnsi="Calibri" w:cs="Arial"/>
        </w:rPr>
      </w:pPr>
    </w:p>
    <w:p w:rsidR="00B20E7A" w:rsidRPr="00820C84" w:rsidRDefault="002D06A4" w:rsidP="002D06A4">
      <w:pPr>
        <w:spacing w:after="0"/>
        <w:rPr>
          <w:rFonts w:ascii="Calibri" w:hAnsi="Calibri" w:cs="Arial"/>
        </w:rPr>
      </w:pPr>
      <w:r w:rsidRPr="00820C84">
        <w:rPr>
          <w:rFonts w:ascii="Calibri" w:hAnsi="Calibri" w:cs="Arial"/>
        </w:rPr>
        <w:t xml:space="preserve">The FE Corporation </w:t>
      </w:r>
      <w:r w:rsidR="00576422" w:rsidRPr="00820C84">
        <w:rPr>
          <w:rFonts w:ascii="Calibri" w:hAnsi="Calibri" w:cs="Arial"/>
        </w:rPr>
        <w:t xml:space="preserve">applies </w:t>
      </w:r>
      <w:r w:rsidR="00B20E7A" w:rsidRPr="00820C84">
        <w:rPr>
          <w:rFonts w:ascii="Calibri" w:hAnsi="Calibri" w:cs="Arial"/>
        </w:rPr>
        <w:t xml:space="preserve">any general pay award to staff to senior post holders. </w:t>
      </w:r>
    </w:p>
    <w:p w:rsidR="00B20E7A" w:rsidRPr="00820C84" w:rsidRDefault="00B20E7A" w:rsidP="002D06A4">
      <w:pPr>
        <w:spacing w:after="0"/>
        <w:rPr>
          <w:rFonts w:ascii="Calibri" w:hAnsi="Calibri" w:cs="Arial"/>
        </w:rPr>
      </w:pPr>
    </w:p>
    <w:p w:rsidR="00B20E7A" w:rsidRPr="00820C84" w:rsidRDefault="0006138D" w:rsidP="00B20E7A">
      <w:pPr>
        <w:spacing w:after="0"/>
        <w:rPr>
          <w:rFonts w:ascii="Calibri" w:hAnsi="Calibri" w:cs="Arial"/>
        </w:rPr>
      </w:pPr>
      <w:r>
        <w:rPr>
          <w:rFonts w:ascii="Calibri" w:hAnsi="Calibri" w:cs="Arial"/>
        </w:rPr>
        <w:t>The</w:t>
      </w:r>
      <w:r w:rsidR="006C7968">
        <w:rPr>
          <w:rFonts w:ascii="Calibri" w:hAnsi="Calibri" w:cs="Arial"/>
        </w:rPr>
        <w:t xml:space="preserve">re were no performance-related payments to </w:t>
      </w:r>
      <w:r>
        <w:rPr>
          <w:rFonts w:ascii="Calibri" w:hAnsi="Calibri" w:cs="Arial"/>
        </w:rPr>
        <w:t>Senior Post Holder</w:t>
      </w:r>
      <w:r w:rsidR="006C7968">
        <w:rPr>
          <w:rFonts w:ascii="Calibri" w:hAnsi="Calibri" w:cs="Arial"/>
        </w:rPr>
        <w:t>s in 201</w:t>
      </w:r>
      <w:r w:rsidR="00DC7307">
        <w:rPr>
          <w:rFonts w:ascii="Calibri" w:hAnsi="Calibri" w:cs="Arial"/>
        </w:rPr>
        <w:t>9</w:t>
      </w:r>
      <w:r w:rsidR="006C7968">
        <w:rPr>
          <w:rFonts w:ascii="Calibri" w:hAnsi="Calibri" w:cs="Arial"/>
        </w:rPr>
        <w:t>-</w:t>
      </w:r>
      <w:r w:rsidR="00DC7307">
        <w:rPr>
          <w:rFonts w:ascii="Calibri" w:hAnsi="Calibri" w:cs="Arial"/>
        </w:rPr>
        <w:t>20</w:t>
      </w:r>
      <w:r w:rsidR="006C7968">
        <w:rPr>
          <w:rFonts w:ascii="Calibri" w:hAnsi="Calibri" w:cs="Arial"/>
        </w:rPr>
        <w:t xml:space="preserve">. </w:t>
      </w:r>
    </w:p>
    <w:p w:rsidR="007C4DC3" w:rsidRPr="00820C84" w:rsidRDefault="007C4DC3" w:rsidP="00B20E7A">
      <w:pPr>
        <w:spacing w:after="0"/>
        <w:rPr>
          <w:rFonts w:ascii="Calibri" w:hAnsi="Calibri" w:cs="Arial"/>
        </w:rPr>
      </w:pPr>
    </w:p>
    <w:p w:rsidR="007C4DC3" w:rsidRPr="00820C84" w:rsidRDefault="007C4DC3" w:rsidP="00B20E7A">
      <w:pPr>
        <w:spacing w:after="0"/>
        <w:rPr>
          <w:rFonts w:ascii="Calibri" w:hAnsi="Calibri" w:cs="Arial"/>
        </w:rPr>
      </w:pPr>
      <w:r w:rsidRPr="00820C84">
        <w:rPr>
          <w:rFonts w:ascii="Calibri" w:hAnsi="Calibri" w:cs="Arial"/>
        </w:rPr>
        <w:t xml:space="preserve">Senior Post Holders receive pension benefits in line with the schemes available to staff, i.e. Teachers’ Pension Scheme or Local Government Pension Scheme. </w:t>
      </w:r>
    </w:p>
    <w:p w:rsidR="007C4DC3" w:rsidRPr="00820C84" w:rsidRDefault="007C4DC3" w:rsidP="00B20E7A">
      <w:pPr>
        <w:spacing w:after="0"/>
        <w:rPr>
          <w:rFonts w:ascii="Calibri" w:hAnsi="Calibri" w:cs="Arial"/>
        </w:rPr>
      </w:pPr>
    </w:p>
    <w:p w:rsidR="007C4DC3" w:rsidRPr="00820C84" w:rsidRDefault="007C4DC3" w:rsidP="00B20E7A">
      <w:pPr>
        <w:spacing w:after="0"/>
        <w:rPr>
          <w:rFonts w:ascii="Calibri" w:hAnsi="Calibri" w:cs="Arial"/>
        </w:rPr>
      </w:pPr>
      <w:r w:rsidRPr="00820C84">
        <w:rPr>
          <w:rFonts w:ascii="Calibri" w:hAnsi="Calibri" w:cs="Arial"/>
        </w:rPr>
        <w:t xml:space="preserve">There are no additional benefits packages made available to Senior Post Holders. </w:t>
      </w:r>
    </w:p>
    <w:p w:rsidR="00B20E7A" w:rsidRPr="00820C84" w:rsidRDefault="00B20E7A" w:rsidP="002D06A4">
      <w:pPr>
        <w:spacing w:after="0"/>
        <w:rPr>
          <w:rFonts w:ascii="Calibri" w:hAnsi="Calibri" w:cs="Arial"/>
        </w:rPr>
      </w:pPr>
    </w:p>
    <w:p w:rsidR="002D06A4" w:rsidRPr="00820C84" w:rsidRDefault="00B20E7A" w:rsidP="002D06A4">
      <w:pPr>
        <w:spacing w:after="0"/>
        <w:rPr>
          <w:rFonts w:ascii="Calibri" w:hAnsi="Calibri" w:cs="Arial"/>
          <w:b/>
        </w:rPr>
      </w:pPr>
      <w:r w:rsidRPr="00820C84">
        <w:rPr>
          <w:rFonts w:ascii="Calibri" w:hAnsi="Calibri" w:cs="Arial"/>
          <w:b/>
        </w:rPr>
        <w:t>5. Senior Post Holder Performance Review</w:t>
      </w:r>
      <w:r w:rsidR="002D06A4" w:rsidRPr="00820C84">
        <w:rPr>
          <w:rFonts w:ascii="Calibri" w:hAnsi="Calibri" w:cs="Arial"/>
          <w:b/>
        </w:rPr>
        <w:t xml:space="preserve"> </w:t>
      </w:r>
    </w:p>
    <w:p w:rsidR="000A299E" w:rsidRPr="00BF1304" w:rsidRDefault="000A299E" w:rsidP="000A299E">
      <w:pPr>
        <w:spacing w:after="0"/>
        <w:rPr>
          <w:rFonts w:cs="Arial"/>
        </w:rPr>
      </w:pPr>
      <w:r w:rsidRPr="00BF1304">
        <w:rPr>
          <w:rFonts w:cs="Arial"/>
        </w:rPr>
        <w:t xml:space="preserve">Individual objectives and priorities for the Chief Executive and Clerk are </w:t>
      </w:r>
      <w:r>
        <w:rPr>
          <w:rFonts w:cs="Arial"/>
        </w:rPr>
        <w:t>discussed</w:t>
      </w:r>
      <w:r w:rsidRPr="00BF1304">
        <w:rPr>
          <w:rFonts w:cs="Arial"/>
        </w:rPr>
        <w:t xml:space="preserve"> with the Chair of the Corporation</w:t>
      </w:r>
      <w:r>
        <w:rPr>
          <w:rFonts w:cs="Arial"/>
        </w:rPr>
        <w:t xml:space="preserve"> and formally agreed </w:t>
      </w:r>
      <w:r w:rsidRPr="00BF1304">
        <w:rPr>
          <w:rFonts w:cs="Arial"/>
        </w:rPr>
        <w:t xml:space="preserve">annually </w:t>
      </w:r>
      <w:r>
        <w:rPr>
          <w:rFonts w:cs="Arial"/>
        </w:rPr>
        <w:t>with the Remuneration Committee</w:t>
      </w:r>
      <w:r w:rsidRPr="00BF1304">
        <w:rPr>
          <w:rFonts w:cs="Arial"/>
        </w:rPr>
        <w:t xml:space="preserve">. The Chief Executive agrees annual objectives with the Group Executive Director Planning and Infrastructure and Group Executive Director Finance and these are reported to </w:t>
      </w:r>
      <w:r>
        <w:rPr>
          <w:rFonts w:cs="Arial"/>
        </w:rPr>
        <w:t xml:space="preserve">and ratified by </w:t>
      </w:r>
      <w:r w:rsidRPr="00BF1304">
        <w:rPr>
          <w:rFonts w:cs="Arial"/>
        </w:rPr>
        <w:t xml:space="preserve">the Remuneration Committee. Objectives reflect the focus for individual roles as well as institutional priorities. The Group’s key strategic </w:t>
      </w:r>
      <w:r>
        <w:rPr>
          <w:rFonts w:cs="Arial"/>
        </w:rPr>
        <w:t>goals</w:t>
      </w:r>
      <w:r w:rsidRPr="00BF1304">
        <w:rPr>
          <w:rFonts w:cs="Arial"/>
        </w:rPr>
        <w:t xml:space="preserve"> are agreed by governors each February for the subsequent year. </w:t>
      </w:r>
    </w:p>
    <w:p w:rsidR="004C1415" w:rsidRPr="00820C84" w:rsidRDefault="004C1415" w:rsidP="002D06A4">
      <w:pPr>
        <w:pStyle w:val="Default"/>
        <w:rPr>
          <w:rFonts w:ascii="Calibri" w:hAnsi="Calibri" w:cs="Arial"/>
          <w:color w:val="auto"/>
          <w:sz w:val="22"/>
          <w:szCs w:val="22"/>
        </w:rPr>
      </w:pPr>
    </w:p>
    <w:p w:rsidR="0080703D" w:rsidRPr="00820C84" w:rsidRDefault="00820C84" w:rsidP="0080703D">
      <w:pPr>
        <w:pStyle w:val="Default"/>
        <w:rPr>
          <w:rFonts w:ascii="Calibri" w:hAnsi="Calibri" w:cs="Arial"/>
          <w:b/>
          <w:color w:val="auto"/>
          <w:sz w:val="22"/>
          <w:szCs w:val="22"/>
        </w:rPr>
      </w:pPr>
      <w:r w:rsidRPr="00820C84">
        <w:rPr>
          <w:rFonts w:ascii="Calibri" w:hAnsi="Calibri" w:cs="Arial"/>
          <w:b/>
          <w:color w:val="auto"/>
          <w:sz w:val="22"/>
          <w:szCs w:val="22"/>
        </w:rPr>
        <w:t>6</w:t>
      </w:r>
      <w:r w:rsidR="0080703D" w:rsidRPr="00820C84">
        <w:rPr>
          <w:rFonts w:ascii="Calibri" w:hAnsi="Calibri" w:cs="Arial"/>
          <w:b/>
          <w:color w:val="auto"/>
          <w:sz w:val="22"/>
          <w:szCs w:val="22"/>
        </w:rPr>
        <w:t>. Pay Multiples</w:t>
      </w:r>
    </w:p>
    <w:p w:rsidR="000A299E" w:rsidRDefault="000A299E" w:rsidP="000A299E">
      <w:pPr>
        <w:pStyle w:val="Default"/>
        <w:rPr>
          <w:rFonts w:asciiTheme="minorHAnsi" w:hAnsiTheme="minorHAnsi" w:cs="Arial"/>
          <w:color w:val="auto"/>
          <w:sz w:val="22"/>
          <w:szCs w:val="22"/>
        </w:rPr>
      </w:pPr>
      <w:r w:rsidRPr="00BF1304">
        <w:rPr>
          <w:rFonts w:asciiTheme="minorHAnsi" w:hAnsiTheme="minorHAnsi" w:cs="Arial"/>
          <w:color w:val="auto"/>
          <w:sz w:val="22"/>
          <w:szCs w:val="22"/>
        </w:rPr>
        <w:t>In line with the College Accounts Direction</w:t>
      </w:r>
      <w:r>
        <w:rPr>
          <w:rFonts w:asciiTheme="minorHAnsi" w:hAnsiTheme="minorHAnsi" w:cs="Arial"/>
          <w:color w:val="auto"/>
          <w:sz w:val="22"/>
          <w:szCs w:val="22"/>
        </w:rPr>
        <w:t xml:space="preserve">, </w:t>
      </w:r>
      <w:r w:rsidRPr="00BF1304">
        <w:rPr>
          <w:rFonts w:asciiTheme="minorHAnsi" w:hAnsiTheme="minorHAnsi" w:cs="Arial"/>
          <w:color w:val="auto"/>
          <w:sz w:val="22"/>
          <w:szCs w:val="22"/>
        </w:rPr>
        <w:t xml:space="preserve">the pay multiple for the Chief Executive </w:t>
      </w:r>
      <w:r>
        <w:rPr>
          <w:rFonts w:asciiTheme="minorHAnsi" w:hAnsiTheme="minorHAnsi" w:cs="Arial"/>
          <w:color w:val="auto"/>
          <w:sz w:val="22"/>
          <w:szCs w:val="22"/>
        </w:rPr>
        <w:t xml:space="preserve">for 2019-20 </w:t>
      </w:r>
      <w:r w:rsidRPr="00BF1304">
        <w:rPr>
          <w:rFonts w:asciiTheme="minorHAnsi" w:hAnsiTheme="minorHAnsi" w:cs="Arial"/>
          <w:color w:val="auto"/>
          <w:sz w:val="22"/>
          <w:szCs w:val="22"/>
        </w:rPr>
        <w:t xml:space="preserve">will be included in the annual report and final accounts. </w:t>
      </w:r>
      <w:r>
        <w:rPr>
          <w:rFonts w:asciiTheme="minorHAnsi" w:hAnsiTheme="minorHAnsi" w:cs="Arial"/>
          <w:color w:val="auto"/>
          <w:sz w:val="22"/>
          <w:szCs w:val="22"/>
        </w:rPr>
        <w:t xml:space="preserve">In 2019-20, the Chief Executive’s </w:t>
      </w:r>
      <w:r w:rsidRPr="0009346B">
        <w:rPr>
          <w:rFonts w:asciiTheme="minorHAnsi" w:hAnsiTheme="minorHAnsi" w:cs="Arial"/>
          <w:color w:val="auto"/>
          <w:sz w:val="22"/>
          <w:szCs w:val="22"/>
        </w:rPr>
        <w:t xml:space="preserve">basic salary as a multiple of the median of all staff was </w:t>
      </w:r>
      <w:r>
        <w:rPr>
          <w:rFonts w:asciiTheme="minorHAnsi" w:hAnsiTheme="minorHAnsi" w:cs="Arial"/>
          <w:color w:val="auto"/>
          <w:sz w:val="22"/>
          <w:szCs w:val="22"/>
        </w:rPr>
        <w:t>6.8</w:t>
      </w:r>
      <w:r w:rsidRPr="0009346B">
        <w:rPr>
          <w:rFonts w:asciiTheme="minorHAnsi" w:hAnsiTheme="minorHAnsi" w:cs="Arial"/>
          <w:color w:val="auto"/>
          <w:sz w:val="22"/>
          <w:szCs w:val="22"/>
        </w:rPr>
        <w:t>:1 and the Chief Executive’s total remuneration as a multiple of the median of all staff was 7.</w:t>
      </w:r>
      <w:r>
        <w:rPr>
          <w:rFonts w:asciiTheme="minorHAnsi" w:hAnsiTheme="minorHAnsi" w:cs="Arial"/>
          <w:color w:val="auto"/>
          <w:sz w:val="22"/>
          <w:szCs w:val="22"/>
        </w:rPr>
        <w:t>5</w:t>
      </w:r>
      <w:r w:rsidRPr="0009346B">
        <w:rPr>
          <w:rFonts w:asciiTheme="minorHAnsi" w:hAnsiTheme="minorHAnsi" w:cs="Arial"/>
          <w:color w:val="auto"/>
          <w:sz w:val="22"/>
          <w:szCs w:val="22"/>
        </w:rPr>
        <w:t>:1</w:t>
      </w:r>
      <w:r>
        <w:rPr>
          <w:rFonts w:asciiTheme="minorHAnsi" w:hAnsiTheme="minorHAnsi" w:cs="Arial"/>
          <w:color w:val="auto"/>
          <w:sz w:val="22"/>
          <w:szCs w:val="22"/>
        </w:rPr>
        <w:t>. This has reduced from 2018-19. I</w:t>
      </w:r>
      <w:r w:rsidRPr="00BF1304">
        <w:rPr>
          <w:rFonts w:asciiTheme="minorHAnsi" w:hAnsiTheme="minorHAnsi" w:cs="Arial"/>
          <w:color w:val="auto"/>
          <w:sz w:val="22"/>
          <w:szCs w:val="22"/>
        </w:rPr>
        <w:t xml:space="preserve">nformation </w:t>
      </w:r>
      <w:r>
        <w:rPr>
          <w:rFonts w:asciiTheme="minorHAnsi" w:hAnsiTheme="minorHAnsi" w:cs="Arial"/>
          <w:color w:val="auto"/>
          <w:sz w:val="22"/>
          <w:szCs w:val="22"/>
        </w:rPr>
        <w:t xml:space="preserve">was not </w:t>
      </w:r>
      <w:r w:rsidRPr="00BF1304">
        <w:rPr>
          <w:rFonts w:asciiTheme="minorHAnsi" w:hAnsiTheme="minorHAnsi" w:cs="Arial"/>
          <w:color w:val="auto"/>
          <w:sz w:val="22"/>
          <w:szCs w:val="22"/>
        </w:rPr>
        <w:t xml:space="preserve">collated </w:t>
      </w:r>
      <w:r>
        <w:rPr>
          <w:rFonts w:asciiTheme="minorHAnsi" w:hAnsiTheme="minorHAnsi" w:cs="Arial"/>
          <w:color w:val="auto"/>
          <w:sz w:val="22"/>
          <w:szCs w:val="22"/>
        </w:rPr>
        <w:t xml:space="preserve">prior to 2018-19, so it </w:t>
      </w:r>
      <w:r w:rsidRPr="00BF1304">
        <w:rPr>
          <w:rFonts w:asciiTheme="minorHAnsi" w:hAnsiTheme="minorHAnsi" w:cs="Arial"/>
          <w:color w:val="auto"/>
          <w:sz w:val="22"/>
          <w:szCs w:val="22"/>
        </w:rPr>
        <w:t>is not possible to identify changes</w:t>
      </w:r>
      <w:r>
        <w:rPr>
          <w:rFonts w:asciiTheme="minorHAnsi" w:hAnsiTheme="minorHAnsi" w:cs="Arial"/>
          <w:color w:val="auto"/>
          <w:sz w:val="22"/>
          <w:szCs w:val="22"/>
        </w:rPr>
        <w:t xml:space="preserve"> prior to this or more general trends</w:t>
      </w:r>
      <w:r w:rsidRPr="00BF1304">
        <w:rPr>
          <w:rFonts w:asciiTheme="minorHAnsi" w:hAnsiTheme="minorHAnsi" w:cs="Arial"/>
          <w:color w:val="auto"/>
          <w:sz w:val="22"/>
          <w:szCs w:val="22"/>
        </w:rPr>
        <w:t>.</w:t>
      </w:r>
    </w:p>
    <w:p w:rsidR="00B2328D" w:rsidRDefault="00B2328D" w:rsidP="00B2328D">
      <w:pPr>
        <w:pStyle w:val="Default"/>
        <w:rPr>
          <w:rFonts w:asciiTheme="minorHAnsi" w:hAnsiTheme="minorHAnsi" w:cs="Arial"/>
          <w:color w:val="auto"/>
          <w:sz w:val="22"/>
          <w:szCs w:val="22"/>
        </w:rPr>
      </w:pPr>
    </w:p>
    <w:p w:rsidR="000A299E" w:rsidRPr="00E06644" w:rsidRDefault="000A299E" w:rsidP="000A299E">
      <w:pPr>
        <w:pStyle w:val="Default"/>
        <w:rPr>
          <w:rFonts w:asciiTheme="minorHAnsi" w:hAnsiTheme="minorHAnsi" w:cs="Arial"/>
          <w:color w:val="auto"/>
          <w:sz w:val="22"/>
          <w:szCs w:val="22"/>
        </w:rPr>
      </w:pPr>
      <w:r>
        <w:rPr>
          <w:rFonts w:asciiTheme="minorHAnsi" w:hAnsiTheme="minorHAnsi" w:cs="Arial"/>
          <w:color w:val="auto"/>
          <w:sz w:val="22"/>
          <w:szCs w:val="22"/>
        </w:rPr>
        <w:t xml:space="preserve">Comparative information for 2019-20 is not yet available. In 2018-19, the Chief Executive’s </w:t>
      </w:r>
      <w:r w:rsidRPr="0009346B">
        <w:rPr>
          <w:rFonts w:asciiTheme="minorHAnsi" w:hAnsiTheme="minorHAnsi" w:cs="Arial"/>
          <w:color w:val="auto"/>
          <w:sz w:val="22"/>
          <w:szCs w:val="22"/>
        </w:rPr>
        <w:t xml:space="preserve">basic salary as a multiple of the median of all staff was 7:1 and the Chief Executive’s total remuneration as a multiple of the median of all staff was 7.7:1. </w:t>
      </w:r>
      <w:r>
        <w:rPr>
          <w:rFonts w:asciiTheme="minorHAnsi" w:hAnsiTheme="minorHAnsi" w:cs="Arial"/>
          <w:color w:val="auto"/>
          <w:sz w:val="22"/>
          <w:szCs w:val="22"/>
        </w:rPr>
        <w:t>The committee has previously determined that c</w:t>
      </w:r>
      <w:r w:rsidRPr="00BF1304">
        <w:rPr>
          <w:rFonts w:asciiTheme="minorHAnsi" w:hAnsiTheme="minorHAnsi" w:cs="Arial"/>
          <w:color w:val="auto"/>
          <w:sz w:val="22"/>
          <w:szCs w:val="22"/>
        </w:rPr>
        <w:t>omparator colleges will be selected on the basis of income, provision type and geographic location.</w:t>
      </w:r>
      <w:r>
        <w:rPr>
          <w:rFonts w:asciiTheme="minorHAnsi" w:hAnsiTheme="minorHAnsi" w:cs="Arial"/>
          <w:color w:val="auto"/>
          <w:sz w:val="22"/>
          <w:szCs w:val="22"/>
        </w:rPr>
        <w:t xml:space="preserve"> The committee considered comparative information in respect of North East colleges as well as information from the Association of Colleges</w:t>
      </w:r>
      <w:r w:rsidR="0085393B">
        <w:rPr>
          <w:rFonts w:asciiTheme="minorHAnsi" w:hAnsiTheme="minorHAnsi" w:cs="Arial"/>
          <w:color w:val="auto"/>
          <w:sz w:val="22"/>
          <w:szCs w:val="22"/>
        </w:rPr>
        <w:t>’</w:t>
      </w:r>
      <w:r>
        <w:rPr>
          <w:rFonts w:asciiTheme="minorHAnsi" w:hAnsiTheme="minorHAnsi" w:cs="Arial"/>
          <w:color w:val="auto"/>
          <w:sz w:val="22"/>
          <w:szCs w:val="22"/>
        </w:rPr>
        <w:t xml:space="preserve"> most recent Senior Pay Survey</w:t>
      </w:r>
      <w:r w:rsidR="0085393B">
        <w:rPr>
          <w:rFonts w:asciiTheme="minorHAnsi" w:hAnsiTheme="minorHAnsi" w:cs="Arial"/>
          <w:color w:val="auto"/>
          <w:sz w:val="22"/>
          <w:szCs w:val="22"/>
        </w:rPr>
        <w:t xml:space="preserve">. The committee </w:t>
      </w:r>
      <w:r>
        <w:rPr>
          <w:rFonts w:asciiTheme="minorHAnsi" w:hAnsiTheme="minorHAnsi" w:cs="Arial"/>
          <w:color w:val="auto"/>
          <w:sz w:val="22"/>
          <w:szCs w:val="22"/>
        </w:rPr>
        <w:t xml:space="preserve">identified that the </w:t>
      </w:r>
      <w:r w:rsidRPr="00E06644">
        <w:rPr>
          <w:rFonts w:asciiTheme="minorHAnsi" w:hAnsiTheme="minorHAnsi" w:cs="Arial"/>
          <w:color w:val="auto"/>
          <w:sz w:val="22"/>
          <w:szCs w:val="22"/>
        </w:rPr>
        <w:t>pay multiple for the Chief Executive is broadly in line with the pay multiple in colleges with a similar level of income and similar type of provision</w:t>
      </w:r>
      <w:r>
        <w:rPr>
          <w:rFonts w:asciiTheme="minorHAnsi" w:hAnsiTheme="minorHAnsi" w:cs="Arial"/>
          <w:color w:val="auto"/>
          <w:sz w:val="22"/>
          <w:szCs w:val="22"/>
        </w:rPr>
        <w:t xml:space="preserve"> and within the range of pay multiples across the Further Education sector. Governors believe that the Chief Executive’s salary reflects the diversity of the Group’s provision across a number of campuses, as well as the challenges arising from recent mergers.  </w:t>
      </w:r>
      <w:r w:rsidRPr="00E06644">
        <w:rPr>
          <w:rFonts w:asciiTheme="minorHAnsi" w:hAnsiTheme="minorHAnsi" w:cs="Arial"/>
          <w:color w:val="auto"/>
          <w:sz w:val="22"/>
          <w:szCs w:val="22"/>
        </w:rPr>
        <w:t xml:space="preserve">   </w:t>
      </w:r>
    </w:p>
    <w:p w:rsidR="0080703D" w:rsidRPr="00820C84" w:rsidRDefault="0080703D" w:rsidP="0080703D">
      <w:pPr>
        <w:pStyle w:val="Default"/>
        <w:rPr>
          <w:rFonts w:ascii="Calibri" w:hAnsi="Calibri" w:cs="Arial"/>
          <w:color w:val="auto"/>
          <w:sz w:val="22"/>
          <w:szCs w:val="22"/>
        </w:rPr>
      </w:pPr>
    </w:p>
    <w:p w:rsidR="0080703D" w:rsidRPr="00820C84" w:rsidRDefault="00820C84" w:rsidP="0080703D">
      <w:pPr>
        <w:pStyle w:val="Default"/>
        <w:rPr>
          <w:rFonts w:ascii="Calibri" w:hAnsi="Calibri" w:cs="Arial"/>
          <w:b/>
          <w:color w:val="auto"/>
          <w:sz w:val="22"/>
          <w:szCs w:val="22"/>
        </w:rPr>
      </w:pPr>
      <w:r w:rsidRPr="00820C84">
        <w:rPr>
          <w:rFonts w:ascii="Calibri" w:hAnsi="Calibri" w:cs="Arial"/>
          <w:b/>
          <w:color w:val="auto"/>
          <w:sz w:val="22"/>
          <w:szCs w:val="22"/>
        </w:rPr>
        <w:t>7</w:t>
      </w:r>
      <w:r w:rsidR="0080703D" w:rsidRPr="00820C84">
        <w:rPr>
          <w:rFonts w:ascii="Calibri" w:hAnsi="Calibri" w:cs="Arial"/>
          <w:b/>
          <w:color w:val="auto"/>
          <w:sz w:val="22"/>
          <w:szCs w:val="22"/>
        </w:rPr>
        <w:t>. Equality considerations</w:t>
      </w:r>
    </w:p>
    <w:p w:rsidR="0080703D" w:rsidRPr="00820C84" w:rsidRDefault="0080703D" w:rsidP="0080703D">
      <w:pPr>
        <w:pStyle w:val="Default"/>
        <w:rPr>
          <w:rFonts w:ascii="Calibri" w:hAnsi="Calibri" w:cs="Arial"/>
          <w:color w:val="auto"/>
          <w:sz w:val="22"/>
          <w:szCs w:val="22"/>
        </w:rPr>
      </w:pPr>
      <w:r w:rsidRPr="00820C84">
        <w:rPr>
          <w:rFonts w:ascii="Calibri" w:hAnsi="Calibri" w:cs="Arial"/>
          <w:color w:val="auto"/>
          <w:sz w:val="22"/>
          <w:szCs w:val="22"/>
        </w:rPr>
        <w:t xml:space="preserve">There were no instances where there was a gender-related difference in salary for roles of the same type for Senior Post Holders in the College. </w:t>
      </w:r>
    </w:p>
    <w:p w:rsidR="000A299E" w:rsidRPr="00BF1304" w:rsidRDefault="000A299E" w:rsidP="000A299E">
      <w:pPr>
        <w:pStyle w:val="Default"/>
        <w:rPr>
          <w:rFonts w:asciiTheme="minorHAnsi" w:hAnsiTheme="minorHAnsi" w:cs="Arial"/>
          <w:color w:val="auto"/>
          <w:sz w:val="22"/>
          <w:szCs w:val="22"/>
        </w:rPr>
      </w:pPr>
      <w:r>
        <w:rPr>
          <w:rFonts w:asciiTheme="minorHAnsi" w:hAnsiTheme="minorHAnsi" w:cs="Arial"/>
          <w:color w:val="auto"/>
          <w:sz w:val="22"/>
          <w:szCs w:val="22"/>
        </w:rPr>
        <w:t xml:space="preserve">In 2019, the </w:t>
      </w:r>
      <w:r w:rsidRPr="00BF1304">
        <w:rPr>
          <w:rFonts w:asciiTheme="minorHAnsi" w:hAnsiTheme="minorHAnsi" w:cs="Arial"/>
          <w:color w:val="auto"/>
          <w:sz w:val="22"/>
          <w:szCs w:val="22"/>
        </w:rPr>
        <w:t xml:space="preserve">Corporation’s Finance and Employment Committee considered gender pay </w:t>
      </w:r>
      <w:r>
        <w:rPr>
          <w:rFonts w:asciiTheme="minorHAnsi" w:hAnsiTheme="minorHAnsi" w:cs="Arial"/>
          <w:color w:val="auto"/>
          <w:sz w:val="22"/>
          <w:szCs w:val="22"/>
        </w:rPr>
        <w:t xml:space="preserve">gap </w:t>
      </w:r>
      <w:r w:rsidRPr="00BF1304">
        <w:rPr>
          <w:rFonts w:asciiTheme="minorHAnsi" w:hAnsiTheme="minorHAnsi" w:cs="Arial"/>
          <w:color w:val="auto"/>
          <w:sz w:val="22"/>
          <w:szCs w:val="22"/>
        </w:rPr>
        <w:t xml:space="preserve">data for the whole College group and </w:t>
      </w:r>
      <w:r>
        <w:rPr>
          <w:rFonts w:asciiTheme="minorHAnsi" w:hAnsiTheme="minorHAnsi" w:cs="Arial"/>
          <w:color w:val="auto"/>
          <w:sz w:val="22"/>
          <w:szCs w:val="22"/>
        </w:rPr>
        <w:t xml:space="preserve">the </w:t>
      </w:r>
      <w:r w:rsidRPr="00BF1304">
        <w:rPr>
          <w:rFonts w:asciiTheme="minorHAnsi" w:hAnsiTheme="minorHAnsi" w:cs="Arial"/>
          <w:color w:val="auto"/>
          <w:sz w:val="22"/>
          <w:szCs w:val="22"/>
        </w:rPr>
        <w:t xml:space="preserve">gender pay </w:t>
      </w:r>
      <w:r>
        <w:rPr>
          <w:rFonts w:asciiTheme="minorHAnsi" w:hAnsiTheme="minorHAnsi" w:cs="Arial"/>
          <w:color w:val="auto"/>
          <w:sz w:val="22"/>
          <w:szCs w:val="22"/>
        </w:rPr>
        <w:t xml:space="preserve">gap </w:t>
      </w:r>
      <w:r w:rsidRPr="00BF1304">
        <w:rPr>
          <w:rFonts w:asciiTheme="minorHAnsi" w:hAnsiTheme="minorHAnsi" w:cs="Arial"/>
          <w:color w:val="auto"/>
          <w:sz w:val="22"/>
          <w:szCs w:val="22"/>
        </w:rPr>
        <w:t xml:space="preserve">report was published on the College website and appropriate government website. </w:t>
      </w:r>
    </w:p>
    <w:p w:rsidR="003A2E4B" w:rsidRPr="00820C84" w:rsidRDefault="003A2E4B" w:rsidP="003A2E4B">
      <w:pPr>
        <w:pStyle w:val="Default"/>
        <w:rPr>
          <w:rFonts w:ascii="Calibri" w:hAnsi="Calibri" w:cs="Arial"/>
          <w:color w:val="auto"/>
          <w:sz w:val="22"/>
          <w:szCs w:val="22"/>
        </w:rPr>
      </w:pPr>
    </w:p>
    <w:p w:rsidR="003A2E4B" w:rsidRPr="00820C84" w:rsidRDefault="00820C84" w:rsidP="003A2E4B">
      <w:pPr>
        <w:pStyle w:val="Default"/>
        <w:rPr>
          <w:rFonts w:ascii="Calibri" w:hAnsi="Calibri" w:cs="Arial"/>
          <w:b/>
          <w:color w:val="auto"/>
          <w:sz w:val="22"/>
          <w:szCs w:val="22"/>
        </w:rPr>
      </w:pPr>
      <w:r w:rsidRPr="00820C84">
        <w:rPr>
          <w:rFonts w:ascii="Calibri" w:hAnsi="Calibri" w:cs="Arial"/>
          <w:b/>
          <w:color w:val="auto"/>
          <w:sz w:val="22"/>
          <w:szCs w:val="22"/>
        </w:rPr>
        <w:t>8</w:t>
      </w:r>
      <w:r w:rsidR="003A2E4B" w:rsidRPr="00820C84">
        <w:rPr>
          <w:rFonts w:ascii="Calibri" w:hAnsi="Calibri" w:cs="Arial"/>
          <w:b/>
          <w:color w:val="auto"/>
          <w:sz w:val="22"/>
          <w:szCs w:val="22"/>
        </w:rPr>
        <w:t>. External appointments and expenses</w:t>
      </w:r>
    </w:p>
    <w:p w:rsidR="00B2328D" w:rsidRDefault="00B2328D" w:rsidP="00B2328D">
      <w:pPr>
        <w:pStyle w:val="Default"/>
        <w:rPr>
          <w:rFonts w:asciiTheme="minorHAnsi" w:hAnsiTheme="minorHAnsi" w:cs="Arial"/>
          <w:color w:val="auto"/>
          <w:sz w:val="22"/>
          <w:szCs w:val="22"/>
        </w:rPr>
      </w:pPr>
      <w:r>
        <w:rPr>
          <w:rFonts w:asciiTheme="minorHAnsi" w:hAnsiTheme="minorHAnsi" w:cs="Arial"/>
          <w:color w:val="auto"/>
          <w:sz w:val="22"/>
          <w:szCs w:val="22"/>
        </w:rPr>
        <w:t xml:space="preserve">At its meeting in </w:t>
      </w:r>
      <w:r w:rsidRPr="00BF1304">
        <w:rPr>
          <w:rFonts w:asciiTheme="minorHAnsi" w:hAnsiTheme="minorHAnsi" w:cs="Arial"/>
          <w:color w:val="auto"/>
          <w:sz w:val="22"/>
          <w:szCs w:val="22"/>
        </w:rPr>
        <w:t>October 2019</w:t>
      </w:r>
      <w:r>
        <w:rPr>
          <w:rFonts w:asciiTheme="minorHAnsi" w:hAnsiTheme="minorHAnsi" w:cs="Arial"/>
          <w:color w:val="auto"/>
          <w:sz w:val="22"/>
          <w:szCs w:val="22"/>
        </w:rPr>
        <w:t xml:space="preserve">, the Remuneration Committee determined that, as a general principle, </w:t>
      </w:r>
      <w:r w:rsidRPr="00561092">
        <w:rPr>
          <w:rFonts w:asciiTheme="minorHAnsi" w:hAnsiTheme="minorHAnsi" w:cs="Arial"/>
          <w:color w:val="auto"/>
          <w:sz w:val="22"/>
          <w:szCs w:val="22"/>
        </w:rPr>
        <w:t xml:space="preserve">it was anticipated that Senior Post Holders would not retain income from external appointments and any external income would be repaid to the College. However, circumstances </w:t>
      </w:r>
      <w:r>
        <w:rPr>
          <w:rFonts w:asciiTheme="minorHAnsi" w:hAnsiTheme="minorHAnsi" w:cs="Arial"/>
          <w:color w:val="auto"/>
          <w:sz w:val="22"/>
          <w:szCs w:val="22"/>
        </w:rPr>
        <w:t xml:space="preserve">would be </w:t>
      </w:r>
      <w:r w:rsidRPr="00561092">
        <w:rPr>
          <w:rFonts w:asciiTheme="minorHAnsi" w:hAnsiTheme="minorHAnsi" w:cs="Arial"/>
          <w:color w:val="auto"/>
          <w:sz w:val="22"/>
          <w:szCs w:val="22"/>
        </w:rPr>
        <w:t>considered on an individual basis, with any retention of income approved by the Remuneration Committee for the Chief Executive and by the Chief Executive for other Senior Post Holders (the Chief Executive would report this on to the next meeting of Remuneration). Exceptions could include appointments that were unrelated to a College role and where involvement was wholly outside College time, or appointments where a set payment was made in lieu of expenses that were met wholly by the individual. This expectation is now included in Senior Post Holders’ contracts of employment. </w:t>
      </w:r>
    </w:p>
    <w:p w:rsidR="00820C84" w:rsidRDefault="00820C84" w:rsidP="003A2E4B">
      <w:pPr>
        <w:pStyle w:val="Default"/>
        <w:rPr>
          <w:rFonts w:ascii="Calibri" w:hAnsi="Calibri" w:cs="Arial"/>
          <w:color w:val="auto"/>
          <w:sz w:val="22"/>
          <w:szCs w:val="22"/>
        </w:rPr>
      </w:pPr>
    </w:p>
    <w:p w:rsidR="00B2328D" w:rsidRDefault="00B2328D" w:rsidP="003A2E4B">
      <w:pPr>
        <w:pStyle w:val="Default"/>
        <w:rPr>
          <w:rFonts w:ascii="Calibri" w:hAnsi="Calibri" w:cs="Arial"/>
          <w:color w:val="auto"/>
          <w:sz w:val="22"/>
          <w:szCs w:val="22"/>
        </w:rPr>
      </w:pPr>
    </w:p>
    <w:p w:rsidR="0049482F" w:rsidRPr="00820C84" w:rsidRDefault="0049482F" w:rsidP="003A2E4B">
      <w:pPr>
        <w:pStyle w:val="Default"/>
        <w:rPr>
          <w:rFonts w:ascii="Calibri" w:hAnsi="Calibri" w:cs="Arial"/>
          <w:color w:val="auto"/>
          <w:sz w:val="22"/>
          <w:szCs w:val="22"/>
        </w:rPr>
      </w:pPr>
      <w:r w:rsidRPr="00820C84">
        <w:rPr>
          <w:rFonts w:ascii="Calibri" w:hAnsi="Calibri" w:cs="Arial"/>
          <w:color w:val="auto"/>
          <w:sz w:val="22"/>
          <w:szCs w:val="22"/>
        </w:rPr>
        <w:t xml:space="preserve">Signed: </w:t>
      </w:r>
      <w:r w:rsidR="00552F71" w:rsidRPr="00BB0FF6">
        <w:rPr>
          <w:rFonts w:asciiTheme="minorHAnsi" w:hAnsiTheme="minorHAnsi" w:cs="Tahoma"/>
          <w:noProof/>
          <w:lang w:eastAsia="en-GB"/>
        </w:rPr>
        <w:drawing>
          <wp:inline distT="0" distB="0" distL="0" distR="0" wp14:anchorId="3AD8E889" wp14:editId="2E5DB54C">
            <wp:extent cx="2808049" cy="7016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575" cy="714800"/>
                    </a:xfrm>
                    <a:prstGeom prst="rect">
                      <a:avLst/>
                    </a:prstGeom>
                    <a:noFill/>
                    <a:ln>
                      <a:noFill/>
                    </a:ln>
                  </pic:spPr>
                </pic:pic>
              </a:graphicData>
            </a:graphic>
          </wp:inline>
        </w:drawing>
      </w:r>
    </w:p>
    <w:p w:rsidR="00552F71" w:rsidRDefault="0049482F" w:rsidP="00842E3E">
      <w:pPr>
        <w:pStyle w:val="Default"/>
        <w:rPr>
          <w:rFonts w:ascii="Calibri" w:hAnsi="Calibri" w:cs="Arial"/>
          <w:color w:val="auto"/>
          <w:sz w:val="22"/>
          <w:szCs w:val="22"/>
        </w:rPr>
      </w:pPr>
      <w:r w:rsidRPr="00820C84">
        <w:rPr>
          <w:rFonts w:ascii="Calibri" w:hAnsi="Calibri" w:cs="Arial"/>
          <w:color w:val="auto"/>
          <w:sz w:val="22"/>
          <w:szCs w:val="22"/>
        </w:rPr>
        <w:tab/>
      </w:r>
      <w:r w:rsidR="00842E3E" w:rsidRPr="00820C84">
        <w:rPr>
          <w:rFonts w:ascii="Calibri" w:hAnsi="Calibri" w:cs="Arial"/>
          <w:color w:val="auto"/>
          <w:sz w:val="22"/>
          <w:szCs w:val="22"/>
        </w:rPr>
        <w:t xml:space="preserve">Richard </w:t>
      </w:r>
      <w:proofErr w:type="spellStart"/>
      <w:r w:rsidR="00842E3E" w:rsidRPr="00820C84">
        <w:rPr>
          <w:rFonts w:ascii="Calibri" w:hAnsi="Calibri" w:cs="Arial"/>
          <w:color w:val="auto"/>
          <w:sz w:val="22"/>
          <w:szCs w:val="22"/>
        </w:rPr>
        <w:t>Poundford</w:t>
      </w:r>
      <w:proofErr w:type="spellEnd"/>
      <w:r w:rsidR="003A2E4B" w:rsidRPr="00820C84">
        <w:rPr>
          <w:rFonts w:ascii="Calibri" w:hAnsi="Calibri" w:cs="Arial"/>
          <w:color w:val="auto"/>
          <w:sz w:val="22"/>
          <w:szCs w:val="22"/>
        </w:rPr>
        <w:t xml:space="preserve"> </w:t>
      </w:r>
    </w:p>
    <w:p w:rsidR="00012431" w:rsidRDefault="00552F71" w:rsidP="00842E3E">
      <w:pPr>
        <w:pStyle w:val="Default"/>
        <w:rPr>
          <w:rFonts w:ascii="Calibri" w:hAnsi="Calibri" w:cs="Arial"/>
          <w:color w:val="auto"/>
          <w:sz w:val="22"/>
          <w:szCs w:val="22"/>
        </w:rPr>
      </w:pPr>
      <w:r>
        <w:rPr>
          <w:rFonts w:ascii="Calibri" w:hAnsi="Calibri" w:cs="Arial"/>
          <w:color w:val="auto"/>
          <w:sz w:val="22"/>
          <w:szCs w:val="22"/>
        </w:rPr>
        <w:tab/>
      </w:r>
      <w:r w:rsidR="003A2E4B" w:rsidRPr="00820C84">
        <w:rPr>
          <w:rFonts w:ascii="Calibri" w:hAnsi="Calibri" w:cs="Arial"/>
          <w:color w:val="auto"/>
          <w:sz w:val="22"/>
          <w:szCs w:val="22"/>
        </w:rPr>
        <w:t xml:space="preserve">Chair of </w:t>
      </w:r>
      <w:r w:rsidR="00842E3E" w:rsidRPr="00820C84">
        <w:rPr>
          <w:rFonts w:ascii="Calibri" w:hAnsi="Calibri" w:cs="Arial"/>
          <w:color w:val="auto"/>
          <w:sz w:val="22"/>
          <w:szCs w:val="22"/>
        </w:rPr>
        <w:t xml:space="preserve">Education Training Collective </w:t>
      </w:r>
      <w:r w:rsidR="003A2E4B" w:rsidRPr="00820C84">
        <w:rPr>
          <w:rFonts w:ascii="Calibri" w:hAnsi="Calibri" w:cs="Arial"/>
          <w:color w:val="auto"/>
          <w:sz w:val="22"/>
          <w:szCs w:val="22"/>
        </w:rPr>
        <w:t>Remuneration Committee</w:t>
      </w:r>
      <w:r w:rsidR="00842E3E" w:rsidRPr="00820C84">
        <w:rPr>
          <w:rFonts w:ascii="Calibri" w:hAnsi="Calibri" w:cs="Arial"/>
          <w:color w:val="auto"/>
          <w:sz w:val="22"/>
          <w:szCs w:val="22"/>
        </w:rPr>
        <w:tab/>
      </w:r>
    </w:p>
    <w:p w:rsidR="00012431" w:rsidRDefault="00012431">
      <w:pPr>
        <w:rPr>
          <w:rFonts w:ascii="Calibri" w:hAnsi="Calibri" w:cs="Arial"/>
        </w:rPr>
      </w:pPr>
      <w:r>
        <w:rPr>
          <w:rFonts w:ascii="Calibri" w:hAnsi="Calibri" w:cs="Arial"/>
        </w:rPr>
        <w:br w:type="page"/>
      </w:r>
    </w:p>
    <w:p w:rsidR="00012431" w:rsidRPr="007F4595" w:rsidRDefault="00012431" w:rsidP="00012431">
      <w:pPr>
        <w:pStyle w:val="Default"/>
        <w:rPr>
          <w:rFonts w:asciiTheme="minorHAnsi" w:hAnsiTheme="minorHAnsi" w:cs="Arial"/>
          <w:color w:val="auto"/>
          <w:sz w:val="22"/>
          <w:szCs w:val="22"/>
        </w:rPr>
      </w:pPr>
      <w:r w:rsidRPr="007F4595">
        <w:rPr>
          <w:rFonts w:asciiTheme="minorHAnsi" w:hAnsiTheme="minorHAnsi" w:cs="Arial"/>
          <w:color w:val="auto"/>
          <w:sz w:val="22"/>
          <w:szCs w:val="22"/>
        </w:rPr>
        <w:t>Annex A</w:t>
      </w:r>
    </w:p>
    <w:p w:rsidR="00012431" w:rsidRDefault="00012431" w:rsidP="00012431">
      <w:pPr>
        <w:suppressAutoHyphens/>
        <w:spacing w:after="0"/>
        <w:rPr>
          <w:rFonts w:eastAsia="Times New Roman"/>
          <w:b/>
          <w:lang w:eastAsia="ar-SA"/>
        </w:rPr>
      </w:pPr>
    </w:p>
    <w:p w:rsidR="00012431" w:rsidRPr="007F4595" w:rsidRDefault="00012431" w:rsidP="00012431">
      <w:pPr>
        <w:suppressAutoHyphens/>
        <w:spacing w:after="0"/>
        <w:rPr>
          <w:rFonts w:eastAsia="Times New Roman"/>
          <w:b/>
          <w:lang w:eastAsia="ar-SA"/>
        </w:rPr>
      </w:pPr>
      <w:r w:rsidRPr="007F4595">
        <w:rPr>
          <w:rFonts w:eastAsia="Times New Roman"/>
          <w:b/>
          <w:lang w:eastAsia="ar-SA"/>
        </w:rPr>
        <w:t>REMUNERATION COMMITTEE –TERMS OF REFERENCE 20</w:t>
      </w:r>
      <w:r>
        <w:rPr>
          <w:rFonts w:eastAsia="Times New Roman"/>
          <w:b/>
          <w:lang w:eastAsia="ar-SA"/>
        </w:rPr>
        <w:t>19-</w:t>
      </w:r>
      <w:r w:rsidRPr="007F4595">
        <w:rPr>
          <w:rFonts w:eastAsia="Times New Roman"/>
          <w:b/>
          <w:lang w:eastAsia="ar-SA"/>
        </w:rPr>
        <w:t>20</w:t>
      </w:r>
    </w:p>
    <w:p w:rsidR="00012431" w:rsidRPr="007F4595" w:rsidRDefault="00012431" w:rsidP="00012431">
      <w:pPr>
        <w:suppressAutoHyphens/>
        <w:spacing w:after="0"/>
        <w:jc w:val="center"/>
        <w:rPr>
          <w:rFonts w:eastAsia="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934"/>
      </w:tblGrid>
      <w:tr w:rsidR="00012431" w:rsidRPr="007F4595" w:rsidTr="00D45C84">
        <w:trPr>
          <w:trHeight w:val="271"/>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Composition: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Minimum of three members, no staff or student members are permitted</w:t>
            </w:r>
          </w:p>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While the Chief Executive is not permitted to sit on the committee as a formal member, he will usually attend all meetings as an adviser (leaving meetings when his own performance and remuneration is under consideration)  </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Quorum: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40% of committee membership, subject to minimum quorum of 3 </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t>Attendance:</w:t>
            </w:r>
          </w:p>
        </w:tc>
        <w:tc>
          <w:tcPr>
            <w:tcW w:w="5934" w:type="dxa"/>
          </w:tcPr>
          <w:p w:rsidR="00012431" w:rsidRPr="007F4595" w:rsidRDefault="00012431" w:rsidP="00D45C84">
            <w:pPr>
              <w:suppressAutoHyphens/>
              <w:spacing w:after="0" w:line="276" w:lineRule="auto"/>
              <w:rPr>
                <w:rFonts w:eastAsia="Times New Roman"/>
                <w:lang w:eastAsia="ar-SA"/>
              </w:rPr>
            </w:pPr>
            <w:r w:rsidRPr="007F4595">
              <w:t>The Corporation attendance target is 80%. Committee members are therefore expected to attend the one meeting scheduled in 2019-20</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Chair: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Selected by committee, reviewed annually </w:t>
            </w:r>
          </w:p>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The Corporation Chair cannot chair the Remuneration Committee.</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Meetings: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At least one meeting annually </w:t>
            </w:r>
          </w:p>
        </w:tc>
      </w:tr>
      <w:tr w:rsidR="00012431" w:rsidRPr="007F4595" w:rsidTr="00D45C84">
        <w:trPr>
          <w:trHeight w:val="271"/>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Public access to meetings: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By chair’s invitation, with members’ approval - see Standing Orders Section 12 </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Conduct of meetings: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See Standing Orders Section 5 </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Minutes: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Approval, see Standing Orders Section 4 vi</w:t>
            </w:r>
          </w:p>
        </w:tc>
      </w:tr>
      <w:tr w:rsidR="00012431" w:rsidRPr="007F4595" w:rsidTr="00D45C84">
        <w:trPr>
          <w:trHeight w:val="137"/>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Minutes: </w:t>
            </w:r>
          </w:p>
        </w:tc>
        <w:tc>
          <w:tcPr>
            <w:tcW w:w="5934"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Circulation/publication – see Standing Orders Section 10 </w:t>
            </w:r>
          </w:p>
        </w:tc>
      </w:tr>
      <w:tr w:rsidR="00012431" w:rsidRPr="007F4595" w:rsidTr="00D45C84">
        <w:trPr>
          <w:trHeight w:val="1628"/>
        </w:trPr>
        <w:tc>
          <w:tcPr>
            <w:tcW w:w="2802" w:type="dxa"/>
          </w:tcPr>
          <w:p w:rsidR="00012431" w:rsidRPr="007F4595" w:rsidRDefault="00012431" w:rsidP="00D45C84">
            <w:pPr>
              <w:suppressAutoHyphens/>
              <w:spacing w:after="0" w:line="276" w:lineRule="auto"/>
              <w:rPr>
                <w:rFonts w:eastAsia="Times New Roman"/>
                <w:lang w:eastAsia="ar-SA"/>
              </w:rPr>
            </w:pPr>
            <w:r w:rsidRPr="007F4595">
              <w:rPr>
                <w:rFonts w:eastAsia="Times New Roman"/>
                <w:lang w:eastAsia="ar-SA"/>
              </w:rPr>
              <w:t xml:space="preserve">Key functions and delegated powers: </w:t>
            </w:r>
          </w:p>
        </w:tc>
        <w:tc>
          <w:tcPr>
            <w:tcW w:w="5934" w:type="dxa"/>
          </w:tcPr>
          <w:p w:rsidR="00012431" w:rsidRPr="007F4595" w:rsidRDefault="00012431" w:rsidP="00012431">
            <w:pPr>
              <w:pStyle w:val="ListParagraph"/>
              <w:numPr>
                <w:ilvl w:val="0"/>
                <w:numId w:val="7"/>
              </w:numPr>
              <w:suppressAutoHyphens/>
              <w:spacing w:after="0" w:line="276" w:lineRule="auto"/>
              <w:ind w:left="487" w:hanging="487"/>
              <w:rPr>
                <w:rFonts w:eastAsia="Times New Roman"/>
                <w:lang w:eastAsia="ar-SA"/>
              </w:rPr>
            </w:pPr>
            <w:r w:rsidRPr="007F4595">
              <w:rPr>
                <w:rFonts w:eastAsia="Times New Roman"/>
                <w:lang w:eastAsia="ar-SA"/>
              </w:rPr>
              <w:t xml:space="preserve">To conduct its business in accordance with the provisions of the Colleges’ Senior Post Holder Remuneration Code, as adopted by the FE Corporation on 17 October 2019. </w:t>
            </w:r>
          </w:p>
          <w:p w:rsidR="00012431" w:rsidRPr="007F4595" w:rsidRDefault="00012431" w:rsidP="00D45C84">
            <w:pPr>
              <w:pStyle w:val="ListParagraph"/>
              <w:suppressAutoHyphens/>
              <w:spacing w:after="0" w:line="276" w:lineRule="auto"/>
              <w:ind w:left="487"/>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8" w:hanging="488"/>
              <w:rPr>
                <w:rFonts w:eastAsia="Times New Roman"/>
                <w:lang w:eastAsia="ar-SA"/>
              </w:rPr>
            </w:pPr>
            <w:r w:rsidRPr="007F4595">
              <w:rPr>
                <w:rFonts w:eastAsia="Times New Roman"/>
                <w:lang w:eastAsia="ar-SA"/>
              </w:rPr>
              <w:t>To review the performance of the Chief Executive, other holders of senior posts and the Clerk (</w:t>
            </w:r>
            <w:proofErr w:type="gramStart"/>
            <w:r w:rsidRPr="007F4595">
              <w:rPr>
                <w:rFonts w:eastAsia="Times New Roman"/>
                <w:lang w:eastAsia="ar-SA"/>
              </w:rPr>
              <w:t>taking into account</w:t>
            </w:r>
            <w:proofErr w:type="gramEnd"/>
            <w:r w:rsidRPr="007F4595">
              <w:rPr>
                <w:rFonts w:eastAsia="Times New Roman"/>
                <w:lang w:eastAsia="ar-SA"/>
              </w:rPr>
              <w:t xml:space="preserve"> the Chair’s appraisal of the Chief Executive and Clerk and the Chief Executive’s appraisal of other senior post holders) </w:t>
            </w:r>
          </w:p>
          <w:p w:rsidR="00012431" w:rsidRPr="007F4595" w:rsidRDefault="00012431" w:rsidP="00D45C84">
            <w:pPr>
              <w:pStyle w:val="ListParagraph"/>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8" w:hanging="488"/>
              <w:rPr>
                <w:rFonts w:eastAsia="Times New Roman"/>
                <w:lang w:eastAsia="ar-SA"/>
              </w:rPr>
            </w:pPr>
            <w:r w:rsidRPr="007F4595">
              <w:rPr>
                <w:rFonts w:eastAsia="Times New Roman"/>
                <w:lang w:eastAsia="ar-SA"/>
              </w:rPr>
              <w:t>To agree performance objectives for the Chief Executive, senior post holders and the Clerk, on the advice of the Corporation Chair and Chief Executive, as appropriate, and report these to the Finance and Employment Committee</w:t>
            </w:r>
          </w:p>
          <w:p w:rsidR="00012431" w:rsidRPr="007F4595" w:rsidRDefault="00012431" w:rsidP="00D45C84">
            <w:pPr>
              <w:suppressAutoHyphens/>
              <w:spacing w:after="0" w:line="276" w:lineRule="auto"/>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7" w:hanging="487"/>
              <w:rPr>
                <w:rFonts w:cstheme="minorHAnsi"/>
                <w:lang w:eastAsia="ar-SA"/>
              </w:rPr>
            </w:pPr>
            <w:r w:rsidRPr="007F4595">
              <w:rPr>
                <w:rFonts w:cstheme="minorHAnsi"/>
                <w:lang w:eastAsia="ar-SA"/>
              </w:rPr>
              <w:t xml:space="preserve">To consider terms and conditions of service, including job descriptions and remuneration for the Chief Executive, holders of senior posts and the Clerk to the Corporation and make recommendations to the Finance and Employment Committee. </w:t>
            </w:r>
          </w:p>
          <w:p w:rsidR="00012431" w:rsidRPr="007F4595" w:rsidRDefault="00012431" w:rsidP="00D45C84">
            <w:pPr>
              <w:pStyle w:val="ListParagraph"/>
              <w:suppressAutoHyphens/>
              <w:spacing w:after="0" w:line="276" w:lineRule="auto"/>
              <w:ind w:left="487"/>
              <w:rPr>
                <w:rFonts w:cstheme="minorHAnsi"/>
                <w:lang w:eastAsia="ar-SA"/>
              </w:rPr>
            </w:pPr>
          </w:p>
          <w:p w:rsidR="00012431" w:rsidRPr="007F4595" w:rsidRDefault="00012431" w:rsidP="00D45C84">
            <w:pPr>
              <w:pStyle w:val="ListParagraph"/>
              <w:suppressAutoHyphens/>
              <w:spacing w:after="0" w:line="276" w:lineRule="auto"/>
              <w:ind w:left="487"/>
              <w:rPr>
                <w:rFonts w:cstheme="minorHAnsi"/>
                <w:lang w:eastAsia="ar-SA"/>
              </w:rPr>
            </w:pPr>
            <w:r w:rsidRPr="007F4595">
              <w:rPr>
                <w:rFonts w:eastAsia="Times New Roman"/>
                <w:lang w:eastAsia="ar-SA"/>
              </w:rPr>
              <w:t>Panels for the appointment of senior post holders will include at least one member of the Remuneration Committee.</w:t>
            </w:r>
            <w:r w:rsidRPr="007F4595">
              <w:rPr>
                <w:rFonts w:cstheme="minorHAnsi"/>
                <w:lang w:eastAsia="ar-SA"/>
              </w:rPr>
              <w:br/>
            </w:r>
          </w:p>
          <w:p w:rsidR="00012431" w:rsidRPr="007F4595" w:rsidRDefault="00012431" w:rsidP="00012431">
            <w:pPr>
              <w:pStyle w:val="ListParagraph"/>
              <w:numPr>
                <w:ilvl w:val="0"/>
                <w:numId w:val="7"/>
              </w:numPr>
              <w:suppressAutoHyphens/>
              <w:spacing w:after="0" w:line="276" w:lineRule="auto"/>
              <w:ind w:left="487" w:hanging="487"/>
              <w:rPr>
                <w:rFonts w:eastAsia="Times New Roman"/>
                <w:lang w:eastAsia="ar-SA"/>
              </w:rPr>
            </w:pPr>
            <w:r w:rsidRPr="007F4595">
              <w:rPr>
                <w:rFonts w:eastAsia="Times New Roman"/>
                <w:lang w:eastAsia="ar-SA"/>
              </w:rPr>
              <w:t xml:space="preserve">To consider equal pay matters and ensure the College’s equality and diversity policy is </w:t>
            </w:r>
            <w:proofErr w:type="gramStart"/>
            <w:r w:rsidRPr="007F4595">
              <w:rPr>
                <w:rFonts w:eastAsia="Times New Roman"/>
                <w:lang w:eastAsia="ar-SA"/>
              </w:rPr>
              <w:t>taken into account</w:t>
            </w:r>
            <w:proofErr w:type="gramEnd"/>
            <w:r w:rsidRPr="007F4595">
              <w:rPr>
                <w:rFonts w:eastAsia="Times New Roman"/>
                <w:lang w:eastAsia="ar-SA"/>
              </w:rPr>
              <w:t xml:space="preserve"> when considering staff pay. </w:t>
            </w:r>
          </w:p>
          <w:p w:rsidR="00012431" w:rsidRPr="007F4595" w:rsidRDefault="00012431" w:rsidP="00D45C84">
            <w:pPr>
              <w:suppressAutoHyphens/>
              <w:spacing w:after="0" w:line="276" w:lineRule="auto"/>
              <w:ind w:left="487" w:hanging="487"/>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7" w:hanging="487"/>
              <w:rPr>
                <w:rFonts w:eastAsia="Times New Roman"/>
                <w:lang w:eastAsia="ar-SA"/>
              </w:rPr>
            </w:pPr>
            <w:r w:rsidRPr="007F4595">
              <w:rPr>
                <w:rFonts w:eastAsia="Times New Roman"/>
                <w:lang w:eastAsia="ar-SA"/>
              </w:rPr>
              <w:t>To consider any severance payments to the Chief Executive, holders of senior posts and the Clerk to the Corporation, in accordance with the Remuneration Code, including seeking any legal advice from the external auditors, and to make recommendations to the Finance and Employment Committee.</w:t>
            </w:r>
          </w:p>
          <w:p w:rsidR="00012431" w:rsidRPr="007F4595" w:rsidRDefault="00012431" w:rsidP="00D45C84">
            <w:pPr>
              <w:suppressAutoHyphens/>
              <w:spacing w:after="0" w:line="276" w:lineRule="auto"/>
              <w:ind w:left="487" w:hanging="487"/>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7" w:hanging="487"/>
              <w:rPr>
                <w:rFonts w:eastAsia="Times New Roman"/>
                <w:lang w:eastAsia="ar-SA"/>
              </w:rPr>
            </w:pPr>
            <w:r w:rsidRPr="007F4595">
              <w:rPr>
                <w:rFonts w:eastAsia="Times New Roman"/>
                <w:lang w:eastAsia="ar-SA"/>
              </w:rPr>
              <w:t xml:space="preserve">To demonstrate to the public that the pay of the Chief Executive, holders of senior posts and the Clerk to the Corporation is set by a committee that has no personal interest in the outcome of its decision and which gives due regard to the interests of the public and of the financial health of the College. </w:t>
            </w:r>
          </w:p>
          <w:p w:rsidR="00012431" w:rsidRPr="007F4595" w:rsidRDefault="00012431" w:rsidP="00D45C84">
            <w:pPr>
              <w:suppressAutoHyphens/>
              <w:spacing w:after="0" w:line="276" w:lineRule="auto"/>
              <w:ind w:left="487" w:hanging="487"/>
              <w:rPr>
                <w:rFonts w:eastAsia="Times New Roman"/>
                <w:lang w:eastAsia="ar-SA"/>
              </w:rPr>
            </w:pPr>
          </w:p>
          <w:p w:rsidR="00012431" w:rsidRPr="007F4595" w:rsidRDefault="00012431" w:rsidP="00012431">
            <w:pPr>
              <w:pStyle w:val="ListParagraph"/>
              <w:numPr>
                <w:ilvl w:val="0"/>
                <w:numId w:val="7"/>
              </w:numPr>
              <w:suppressAutoHyphens/>
              <w:spacing w:after="0" w:line="276" w:lineRule="auto"/>
              <w:ind w:left="487" w:hanging="487"/>
              <w:rPr>
                <w:rFonts w:cstheme="minorHAnsi"/>
                <w:lang w:eastAsia="ar-SA"/>
              </w:rPr>
            </w:pPr>
            <w:r w:rsidRPr="007F4595">
              <w:rPr>
                <w:rFonts w:eastAsia="Times New Roman"/>
                <w:lang w:eastAsia="ar-SA"/>
              </w:rPr>
              <w:t xml:space="preserve">To prepare an annual report on remuneration for presentation to the Corporation and an annual Remuneration statement for publication.  </w:t>
            </w:r>
          </w:p>
          <w:p w:rsidR="00012431" w:rsidRPr="007F4595" w:rsidRDefault="00012431" w:rsidP="00D45C84">
            <w:pPr>
              <w:suppressAutoHyphens/>
              <w:spacing w:after="0" w:line="276" w:lineRule="auto"/>
              <w:rPr>
                <w:rFonts w:eastAsia="Times New Roman"/>
                <w:lang w:eastAsia="ar-SA"/>
              </w:rPr>
            </w:pPr>
          </w:p>
        </w:tc>
      </w:tr>
    </w:tbl>
    <w:p w:rsidR="008962E2" w:rsidRPr="00820C84" w:rsidRDefault="008962E2" w:rsidP="00842E3E">
      <w:pPr>
        <w:pStyle w:val="Default"/>
        <w:rPr>
          <w:rFonts w:ascii="Calibri" w:hAnsi="Calibri" w:cs="Arial"/>
          <w:color w:val="auto"/>
          <w:sz w:val="22"/>
          <w:szCs w:val="22"/>
        </w:rPr>
      </w:pPr>
    </w:p>
    <w:sectPr w:rsidR="008962E2" w:rsidRPr="00820C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4F6" w:rsidRDefault="003364F6" w:rsidP="00D3277B">
      <w:pPr>
        <w:spacing w:after="0" w:line="240" w:lineRule="auto"/>
      </w:pPr>
      <w:r>
        <w:separator/>
      </w:r>
    </w:p>
  </w:endnote>
  <w:endnote w:type="continuationSeparator" w:id="0">
    <w:p w:rsidR="003364F6" w:rsidRDefault="003364F6" w:rsidP="00D3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4F6" w:rsidRDefault="003364F6" w:rsidP="00D3277B">
      <w:pPr>
        <w:spacing w:after="0" w:line="240" w:lineRule="auto"/>
      </w:pPr>
      <w:r>
        <w:separator/>
      </w:r>
    </w:p>
  </w:footnote>
  <w:footnote w:type="continuationSeparator" w:id="0">
    <w:p w:rsidR="003364F6" w:rsidRDefault="003364F6" w:rsidP="00D32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0813"/>
    <w:multiLevelType w:val="hybridMultilevel"/>
    <w:tmpl w:val="61B4B6FA"/>
    <w:lvl w:ilvl="0" w:tplc="8D127C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D71B9"/>
    <w:multiLevelType w:val="hybridMultilevel"/>
    <w:tmpl w:val="130E6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B1B56"/>
    <w:multiLevelType w:val="hybridMultilevel"/>
    <w:tmpl w:val="B59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29ED1"/>
    <w:multiLevelType w:val="hybridMultilevel"/>
    <w:tmpl w:val="34045C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5C2129"/>
    <w:multiLevelType w:val="hybridMultilevel"/>
    <w:tmpl w:val="B90EC2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BF0E6D"/>
    <w:multiLevelType w:val="hybridMultilevel"/>
    <w:tmpl w:val="24C6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20B98"/>
    <w:multiLevelType w:val="hybridMultilevel"/>
    <w:tmpl w:val="01E0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A4"/>
    <w:rsid w:val="00012431"/>
    <w:rsid w:val="0006138D"/>
    <w:rsid w:val="00061C2B"/>
    <w:rsid w:val="000A299E"/>
    <w:rsid w:val="001063B7"/>
    <w:rsid w:val="002829AB"/>
    <w:rsid w:val="002931D7"/>
    <w:rsid w:val="002D06A4"/>
    <w:rsid w:val="003364F6"/>
    <w:rsid w:val="00394985"/>
    <w:rsid w:val="003A2E4B"/>
    <w:rsid w:val="0045456A"/>
    <w:rsid w:val="0049482F"/>
    <w:rsid w:val="004C1415"/>
    <w:rsid w:val="00503188"/>
    <w:rsid w:val="005066AB"/>
    <w:rsid w:val="00516BEC"/>
    <w:rsid w:val="00552F71"/>
    <w:rsid w:val="00576422"/>
    <w:rsid w:val="00613A3B"/>
    <w:rsid w:val="00633FEB"/>
    <w:rsid w:val="006C7968"/>
    <w:rsid w:val="00726508"/>
    <w:rsid w:val="007B2375"/>
    <w:rsid w:val="007C4DC3"/>
    <w:rsid w:val="00804495"/>
    <w:rsid w:val="0080703D"/>
    <w:rsid w:val="00820C84"/>
    <w:rsid w:val="008351E5"/>
    <w:rsid w:val="00842E3E"/>
    <w:rsid w:val="0085393B"/>
    <w:rsid w:val="008962E2"/>
    <w:rsid w:val="00904B9B"/>
    <w:rsid w:val="0095148B"/>
    <w:rsid w:val="009E36C4"/>
    <w:rsid w:val="00A3126E"/>
    <w:rsid w:val="00B20E7A"/>
    <w:rsid w:val="00B2328D"/>
    <w:rsid w:val="00BF1304"/>
    <w:rsid w:val="00C57A34"/>
    <w:rsid w:val="00C856CA"/>
    <w:rsid w:val="00C924CE"/>
    <w:rsid w:val="00CC7739"/>
    <w:rsid w:val="00CE746A"/>
    <w:rsid w:val="00D3277B"/>
    <w:rsid w:val="00D514F8"/>
    <w:rsid w:val="00DC7307"/>
    <w:rsid w:val="00E41EC6"/>
    <w:rsid w:val="00FC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5E7C"/>
  <w15:chartTrackingRefBased/>
  <w15:docId w15:val="{33F1372D-5AD3-40CA-9D62-657193F4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6A4"/>
    <w:pPr>
      <w:ind w:left="720"/>
      <w:contextualSpacing/>
    </w:pPr>
  </w:style>
  <w:style w:type="paragraph" w:customStyle="1" w:styleId="Default">
    <w:name w:val="Default"/>
    <w:rsid w:val="002D06A4"/>
    <w:pPr>
      <w:autoSpaceDE w:val="0"/>
      <w:autoSpaceDN w:val="0"/>
      <w:adjustRightInd w:val="0"/>
      <w:spacing w:after="0" w:line="240" w:lineRule="auto"/>
    </w:pPr>
    <w:rPr>
      <w:rFonts w:ascii="Open Sans" w:hAnsi="Open Sans" w:cs="Open Sans"/>
      <w:color w:val="000000"/>
      <w:sz w:val="24"/>
      <w:szCs w:val="24"/>
    </w:rPr>
  </w:style>
  <w:style w:type="character" w:styleId="Strong">
    <w:name w:val="Strong"/>
    <w:basedOn w:val="DefaultParagraphFont"/>
    <w:uiPriority w:val="22"/>
    <w:qFormat/>
    <w:rsid w:val="005066AB"/>
    <w:rPr>
      <w:b/>
      <w:bCs/>
    </w:rPr>
  </w:style>
  <w:style w:type="paragraph" w:styleId="BalloonText">
    <w:name w:val="Balloon Text"/>
    <w:basedOn w:val="Normal"/>
    <w:link w:val="BalloonTextChar"/>
    <w:uiPriority w:val="99"/>
    <w:semiHidden/>
    <w:unhideWhenUsed/>
    <w:rsid w:val="005066A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5066AB"/>
    <w:rPr>
      <w:rFonts w:ascii="Tahoma" w:eastAsia="Times New Roman" w:hAnsi="Tahoma" w:cs="Tahoma"/>
      <w:sz w:val="16"/>
      <w:szCs w:val="16"/>
      <w:lang w:eastAsia="en-GB"/>
    </w:rPr>
  </w:style>
  <w:style w:type="paragraph" w:styleId="Header">
    <w:name w:val="header"/>
    <w:basedOn w:val="Normal"/>
    <w:link w:val="HeaderChar"/>
    <w:uiPriority w:val="99"/>
    <w:unhideWhenUsed/>
    <w:rsid w:val="00D32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77B"/>
  </w:style>
  <w:style w:type="paragraph" w:styleId="Footer">
    <w:name w:val="footer"/>
    <w:basedOn w:val="Normal"/>
    <w:link w:val="FooterChar"/>
    <w:uiPriority w:val="99"/>
    <w:unhideWhenUsed/>
    <w:rsid w:val="00D32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77B"/>
  </w:style>
  <w:style w:type="character" w:styleId="CommentReference">
    <w:name w:val="annotation reference"/>
    <w:basedOn w:val="DefaultParagraphFont"/>
    <w:uiPriority w:val="99"/>
    <w:semiHidden/>
    <w:unhideWhenUsed/>
    <w:rsid w:val="00633FEB"/>
    <w:rPr>
      <w:sz w:val="16"/>
      <w:szCs w:val="16"/>
    </w:rPr>
  </w:style>
  <w:style w:type="paragraph" w:styleId="CommentText">
    <w:name w:val="annotation text"/>
    <w:basedOn w:val="Normal"/>
    <w:link w:val="CommentTextChar"/>
    <w:uiPriority w:val="99"/>
    <w:semiHidden/>
    <w:unhideWhenUsed/>
    <w:rsid w:val="00633FEB"/>
    <w:pPr>
      <w:spacing w:line="240" w:lineRule="auto"/>
    </w:pPr>
    <w:rPr>
      <w:sz w:val="20"/>
      <w:szCs w:val="20"/>
    </w:rPr>
  </w:style>
  <w:style w:type="character" w:customStyle="1" w:styleId="CommentTextChar">
    <w:name w:val="Comment Text Char"/>
    <w:basedOn w:val="DefaultParagraphFont"/>
    <w:link w:val="CommentText"/>
    <w:uiPriority w:val="99"/>
    <w:semiHidden/>
    <w:rsid w:val="00633FEB"/>
    <w:rPr>
      <w:sz w:val="20"/>
      <w:szCs w:val="20"/>
    </w:rPr>
  </w:style>
  <w:style w:type="paragraph" w:styleId="CommentSubject">
    <w:name w:val="annotation subject"/>
    <w:basedOn w:val="CommentText"/>
    <w:next w:val="CommentText"/>
    <w:link w:val="CommentSubjectChar"/>
    <w:uiPriority w:val="99"/>
    <w:semiHidden/>
    <w:unhideWhenUsed/>
    <w:rsid w:val="00633FEB"/>
    <w:rPr>
      <w:b/>
      <w:bCs/>
    </w:rPr>
  </w:style>
  <w:style w:type="character" w:customStyle="1" w:styleId="CommentSubjectChar">
    <w:name w:val="Comment Subject Char"/>
    <w:basedOn w:val="CommentTextChar"/>
    <w:link w:val="CommentSubject"/>
    <w:uiPriority w:val="99"/>
    <w:semiHidden/>
    <w:rsid w:val="00633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56ED29A188884B976119EF96A1D81E" ma:contentTypeVersion="4" ma:contentTypeDescription="Create a new document." ma:contentTypeScope="" ma:versionID="a0177c1352ca03077a03b298afc4ac75">
  <xsd:schema xmlns:xsd="http://www.w3.org/2001/XMLSchema" xmlns:xs="http://www.w3.org/2001/XMLSchema" xmlns:p="http://schemas.microsoft.com/office/2006/metadata/properties" xmlns:ns2="807821f6-ffd0-4226-9e7d-b3661f0f8689" targetNamespace="http://schemas.microsoft.com/office/2006/metadata/properties" ma:root="true" ma:fieldsID="7cba67bd18123cc5a5d1df8b4d706cec" ns2:_="">
    <xsd:import namespace="807821f6-ffd0-4226-9e7d-b3661f0f8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21f6-ffd0-4226-9e7d-b3661f0f8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178C4-4F8D-4655-995D-75C6E2718238}">
  <ds:schemaRefs>
    <ds:schemaRef ds:uri="http://schemas.microsoft.com/sharepoint/v3/contenttype/forms"/>
  </ds:schemaRefs>
</ds:datastoreItem>
</file>

<file path=customXml/itemProps2.xml><?xml version="1.0" encoding="utf-8"?>
<ds:datastoreItem xmlns:ds="http://schemas.openxmlformats.org/officeDocument/2006/customXml" ds:itemID="{2C2DE461-7F15-4647-AF62-32F22C904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45EC8-1B61-487B-B1C6-D924171CE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21f6-ffd0-4226-9e7d-b3661f0f8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DC</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Sarah Thompson</cp:lastModifiedBy>
  <cp:revision>2</cp:revision>
  <dcterms:created xsi:type="dcterms:W3CDTF">2021-02-24T21:51:00Z</dcterms:created>
  <dcterms:modified xsi:type="dcterms:W3CDTF">2021-02-24T21:51:00Z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0x0101003656ED29A188884B976119EF96A1D81E</vt:lpwstr>
  </property>
</Properties>
</file>